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1737" w14:textId="0C99D8E9" w:rsidR="00FA1A66" w:rsidRDefault="00FA1A66" w:rsidP="00FA1A66">
      <w:pPr>
        <w:rPr>
          <w:rFonts w:eastAsia="Times New Roman"/>
          <w:b/>
          <w:bCs/>
          <w:sz w:val="32"/>
          <w:szCs w:val="32"/>
        </w:rPr>
      </w:pPr>
      <w:r w:rsidRPr="00FA1A66">
        <w:rPr>
          <w:rFonts w:eastAsia="Times New Roman"/>
          <w:b/>
          <w:bCs/>
          <w:sz w:val="32"/>
          <w:szCs w:val="32"/>
        </w:rPr>
        <w:t>Synergo-vhp</w:t>
      </w:r>
      <w:r w:rsidR="00B71724">
        <w:rPr>
          <w:rFonts w:eastAsia="Times New Roman"/>
          <w:b/>
          <w:bCs/>
          <w:sz w:val="32"/>
          <w:szCs w:val="32"/>
        </w:rPr>
        <w:t xml:space="preserve"> pensioen 123</w:t>
      </w:r>
    </w:p>
    <w:p w14:paraId="05232D6D" w14:textId="39A70735" w:rsidR="00E52408" w:rsidRDefault="00E52408" w:rsidP="00FA1A66">
      <w:pPr>
        <w:rPr>
          <w:rFonts w:eastAsia="Times New Roman"/>
        </w:rPr>
      </w:pPr>
      <w:r w:rsidRPr="001D7E26">
        <w:rPr>
          <w:rFonts w:eastAsia="Times New Roman"/>
        </w:rPr>
        <w:t>Dit pesioen</w:t>
      </w:r>
      <w:r w:rsidR="00460FCA">
        <w:rPr>
          <w:rFonts w:eastAsia="Times New Roman"/>
        </w:rPr>
        <w:t xml:space="preserve"> </w:t>
      </w:r>
      <w:r w:rsidRPr="001D7E26">
        <w:rPr>
          <w:rFonts w:eastAsia="Times New Roman"/>
        </w:rPr>
        <w:t xml:space="preserve">123 is een levend document dat </w:t>
      </w:r>
      <w:r w:rsidR="001D7E26" w:rsidRPr="001D7E26">
        <w:rPr>
          <w:rFonts w:eastAsia="Times New Roman"/>
        </w:rPr>
        <w:t xml:space="preserve">het bestuur vaststelt </w:t>
      </w:r>
      <w:r w:rsidRPr="001D7E26">
        <w:rPr>
          <w:rFonts w:eastAsia="Times New Roman"/>
        </w:rPr>
        <w:t>op voorspraak van de pensioencommissie</w:t>
      </w:r>
      <w:r w:rsidR="001D7E26">
        <w:rPr>
          <w:rFonts w:eastAsia="Times New Roman"/>
        </w:rPr>
        <w:t>, om de uitgangspunten en standpunten van Synergo-vhp over pensioenen inzichtelijk te maken voor leden en andere belanghebbenden.</w:t>
      </w:r>
      <w:r w:rsidR="001D7E26" w:rsidRPr="001D7E26">
        <w:rPr>
          <w:rFonts w:eastAsia="Times New Roman"/>
        </w:rPr>
        <w:t xml:space="preserve"> Het bestuur</w:t>
      </w:r>
      <w:r w:rsidRPr="001D7E26">
        <w:rPr>
          <w:rFonts w:eastAsia="Times New Roman"/>
        </w:rPr>
        <w:t xml:space="preserve"> </w:t>
      </w:r>
      <w:r w:rsidR="001D7E26" w:rsidRPr="001D7E26">
        <w:rPr>
          <w:rFonts w:eastAsia="Times New Roman"/>
        </w:rPr>
        <w:t>past het document aan</w:t>
      </w:r>
      <w:r w:rsidRPr="001D7E26">
        <w:rPr>
          <w:rFonts w:eastAsia="Times New Roman"/>
        </w:rPr>
        <w:t xml:space="preserve"> als er nieuwe standpunten in nieuwe dossiers noodzakelijk zijn. Je vind nog weinig </w:t>
      </w:r>
      <w:r w:rsidR="00C54078">
        <w:rPr>
          <w:rFonts w:eastAsia="Times New Roman"/>
        </w:rPr>
        <w:t xml:space="preserve">definitieve standpunten </w:t>
      </w:r>
      <w:r w:rsidR="001D7E26" w:rsidRPr="001D7E26">
        <w:rPr>
          <w:rFonts w:eastAsia="Times New Roman"/>
        </w:rPr>
        <w:t xml:space="preserve">over de invulling van het nieuwe stelsel, omdat nog niet vaststaat welke besluiten </w:t>
      </w:r>
      <w:r w:rsidR="00C54078">
        <w:rPr>
          <w:rFonts w:eastAsia="Times New Roman"/>
        </w:rPr>
        <w:t xml:space="preserve">precies </w:t>
      </w:r>
      <w:r w:rsidR="001D7E26" w:rsidRPr="001D7E26">
        <w:rPr>
          <w:rFonts w:eastAsia="Times New Roman"/>
        </w:rPr>
        <w:t>genomen moeten worden en wat daarvan de gevolgen kunnen zijn.</w:t>
      </w:r>
    </w:p>
    <w:p w14:paraId="57CC3FFD" w14:textId="09D7BF45" w:rsidR="00460FCA" w:rsidRPr="001D7E26" w:rsidRDefault="00460FCA" w:rsidP="00FA1A66">
      <w:pPr>
        <w:rPr>
          <w:rFonts w:eastAsia="Times New Roman"/>
        </w:rPr>
      </w:pPr>
      <w:r>
        <w:rPr>
          <w:rFonts w:eastAsia="Times New Roman"/>
        </w:rPr>
        <w:t xml:space="preserve">De naam is afgeleid van de communicatie van  fondsen met deelnemers, waarin verschillende niveaus van detail en begrijpelijkheid worden gehanteerd. We hebben hieronder geen duidelijke indeling gehanteerd, maar het eerste </w:t>
      </w:r>
      <w:r w:rsidR="00A54879">
        <w:rPr>
          <w:rFonts w:eastAsia="Times New Roman"/>
        </w:rPr>
        <w:t>paragraaf (D</w:t>
      </w:r>
      <w:r w:rsidR="00D04890">
        <w:rPr>
          <w:rFonts w:eastAsia="Times New Roman"/>
        </w:rPr>
        <w:t>e</w:t>
      </w:r>
      <w:r w:rsidR="00A54879">
        <w:rPr>
          <w:rFonts w:eastAsia="Times New Roman"/>
        </w:rPr>
        <w:t xml:space="preserve"> essentie) kun je beschouwen als niveau 1. De volgende drie  paragrafen, tot het kopje Individualiteit </w:t>
      </w:r>
      <w:r w:rsidR="00D04890">
        <w:rPr>
          <w:rFonts w:eastAsia="Times New Roman"/>
        </w:rPr>
        <w:t>vormen dan niveau 2. De rest is niveau 3 en zal geleidelijk aan uitgebreid worden, en aangepast aan lopende dossiers.</w:t>
      </w:r>
    </w:p>
    <w:p w14:paraId="69434BD8" w14:textId="1B5FD103" w:rsidR="00B71724" w:rsidRPr="00B71724" w:rsidRDefault="00B71724" w:rsidP="00FA1A66">
      <w:pPr>
        <w:rPr>
          <w:rFonts w:eastAsia="Times New Roman"/>
          <w:sz w:val="28"/>
          <w:szCs w:val="28"/>
          <w:u w:val="single"/>
        </w:rPr>
      </w:pPr>
      <w:r w:rsidRPr="00B71724">
        <w:rPr>
          <w:rFonts w:eastAsia="Times New Roman"/>
          <w:sz w:val="28"/>
          <w:szCs w:val="28"/>
          <w:u w:val="single"/>
        </w:rPr>
        <w:t>De essentie</w:t>
      </w:r>
    </w:p>
    <w:p w14:paraId="2846520A" w14:textId="61CFF0E0" w:rsidR="00B71724" w:rsidRPr="00B72363" w:rsidRDefault="00B71724" w:rsidP="00FA1A66">
      <w:pPr>
        <w:rPr>
          <w:rFonts w:eastAsia="Times New Roman"/>
        </w:rPr>
      </w:pPr>
      <w:r>
        <w:rPr>
          <w:rFonts w:eastAsia="Times New Roman"/>
        </w:rPr>
        <w:t xml:space="preserve">Synergo-vhp zet zich in voor goede pensioenvoorzieningen </w:t>
      </w:r>
      <w:r w:rsidRPr="00B72363">
        <w:rPr>
          <w:rFonts w:eastAsia="Times New Roman"/>
        </w:rPr>
        <w:t xml:space="preserve">voor </w:t>
      </w:r>
      <w:r w:rsidR="008F477F" w:rsidRPr="00B72363">
        <w:rPr>
          <w:rFonts w:eastAsia="Times New Roman"/>
        </w:rPr>
        <w:t xml:space="preserve">haar </w:t>
      </w:r>
      <w:r w:rsidRPr="00B72363">
        <w:rPr>
          <w:rFonts w:eastAsia="Times New Roman"/>
        </w:rPr>
        <w:t xml:space="preserve">leden. Dat betekent een te verwachten pensioen van 80% van het, niet afgetopte, </w:t>
      </w:r>
      <w:r w:rsidR="00B72363" w:rsidRPr="00B72363">
        <w:rPr>
          <w:rFonts w:eastAsia="Times New Roman"/>
        </w:rPr>
        <w:t xml:space="preserve">en geïndexeerde </w:t>
      </w:r>
      <w:r w:rsidRPr="00B72363">
        <w:rPr>
          <w:rFonts w:eastAsia="Times New Roman"/>
        </w:rPr>
        <w:t>middelloon</w:t>
      </w:r>
      <w:r w:rsidR="008F477F" w:rsidRPr="00B72363">
        <w:rPr>
          <w:rFonts w:eastAsia="Times New Roman"/>
        </w:rPr>
        <w:t xml:space="preserve">. </w:t>
      </w:r>
    </w:p>
    <w:p w14:paraId="08F3A1BD" w14:textId="01524B97" w:rsidR="00C329C5" w:rsidRDefault="00B71724" w:rsidP="00FA1A66">
      <w:pPr>
        <w:rPr>
          <w:rFonts w:eastAsia="Times New Roman"/>
        </w:rPr>
      </w:pPr>
      <w:r w:rsidRPr="00B72363">
        <w:rPr>
          <w:rFonts w:eastAsia="Times New Roman"/>
        </w:rPr>
        <w:t>Verder streeft Synergo-vhp naar een hoge mate van risicodeling</w:t>
      </w:r>
      <w:r w:rsidR="008F477F" w:rsidRPr="00B72363">
        <w:rPr>
          <w:rFonts w:eastAsia="Times New Roman"/>
        </w:rPr>
        <w:t xml:space="preserve">. </w:t>
      </w:r>
      <w:r w:rsidRPr="00B72363">
        <w:rPr>
          <w:rFonts w:eastAsia="Times New Roman"/>
        </w:rPr>
        <w:t>Er moeten goede voorzieningen voor nabestaanden zijn, en de individuele en collectieve lang leven risico</w:t>
      </w:r>
      <w:r w:rsidR="00A73A20" w:rsidRPr="00B72363">
        <w:rPr>
          <w:rFonts w:eastAsia="Times New Roman"/>
        </w:rPr>
        <w:t>’s</w:t>
      </w:r>
      <w:r w:rsidR="001D7E26">
        <w:rPr>
          <w:rFonts w:eastAsia="Times New Roman"/>
        </w:rPr>
        <w:t xml:space="preserve"> </w:t>
      </w:r>
      <w:r w:rsidRPr="00B72363">
        <w:rPr>
          <w:rFonts w:eastAsia="Times New Roman"/>
        </w:rPr>
        <w:t xml:space="preserve">moeten zoveel mogelijk gedeeld worden. </w:t>
      </w:r>
      <w:r w:rsidRPr="00B72363">
        <w:rPr>
          <w:rFonts w:eastAsia="Times New Roman"/>
          <w:u w:val="single"/>
        </w:rPr>
        <w:t>Beleggingsrisico</w:t>
      </w:r>
      <w:r w:rsidR="00A73A20" w:rsidRPr="00B72363">
        <w:rPr>
          <w:rFonts w:eastAsia="Times New Roman"/>
          <w:u w:val="single"/>
        </w:rPr>
        <w:t>’</w:t>
      </w:r>
      <w:r w:rsidRPr="00B72363">
        <w:rPr>
          <w:rFonts w:eastAsia="Times New Roman"/>
          <w:u w:val="single"/>
        </w:rPr>
        <w:t>s</w:t>
      </w:r>
      <w:r w:rsidRPr="00B72363">
        <w:rPr>
          <w:rFonts w:eastAsia="Times New Roman"/>
        </w:rPr>
        <w:t xml:space="preserve"> </w:t>
      </w:r>
      <w:r w:rsidR="00C329C5" w:rsidRPr="00B72363">
        <w:rPr>
          <w:rFonts w:eastAsia="Times New Roman"/>
        </w:rPr>
        <w:t>en de bijbehorende rendementspremies</w:t>
      </w:r>
      <w:r w:rsidR="00C329C5">
        <w:rPr>
          <w:rFonts w:eastAsia="Times New Roman"/>
        </w:rPr>
        <w:t xml:space="preserve"> moeten verdeeld worden op een manier die recht doet aan de behoeften en risicobereidheid van onze </w:t>
      </w:r>
      <w:r w:rsidR="00C329C5" w:rsidRPr="00E52408">
        <w:rPr>
          <w:rFonts w:eastAsia="Times New Roman"/>
        </w:rPr>
        <w:t>leden.</w:t>
      </w:r>
      <w:r w:rsidR="00A73A20" w:rsidRPr="00E52408">
        <w:rPr>
          <w:rFonts w:eastAsia="Times New Roman"/>
        </w:rPr>
        <w:t xml:space="preserve"> Een behoefte </w:t>
      </w:r>
      <w:r w:rsidR="00E52408">
        <w:rPr>
          <w:rFonts w:eastAsia="Times New Roman"/>
        </w:rPr>
        <w:t>die</w:t>
      </w:r>
      <w:r w:rsidR="00A73A20" w:rsidRPr="00E52408">
        <w:rPr>
          <w:rFonts w:eastAsia="Times New Roman"/>
        </w:rPr>
        <w:t xml:space="preserve"> door het bestuur periodiek </w:t>
      </w:r>
      <w:r w:rsidR="00E52408">
        <w:rPr>
          <w:rFonts w:eastAsia="Times New Roman"/>
        </w:rPr>
        <w:t>g</w:t>
      </w:r>
      <w:r w:rsidR="00A73A20" w:rsidRPr="00E52408">
        <w:rPr>
          <w:rFonts w:eastAsia="Times New Roman"/>
        </w:rPr>
        <w:t>etoetst wordt bij de leden</w:t>
      </w:r>
      <w:r w:rsidR="001D7E26">
        <w:rPr>
          <w:rFonts w:eastAsia="Times New Roman"/>
        </w:rPr>
        <w:t xml:space="preserve"> </w:t>
      </w:r>
      <w:r w:rsidR="00A73A20" w:rsidRPr="00E52408">
        <w:rPr>
          <w:rFonts w:eastAsia="Times New Roman"/>
        </w:rPr>
        <w:t xml:space="preserve">en wordt vertaald in concrete door Synergo in te brengen voorstellen in de daarvoor relevante overleggen zoals Sociale Partners </w:t>
      </w:r>
      <w:r w:rsidR="00E52408" w:rsidRPr="00E52408">
        <w:rPr>
          <w:rFonts w:eastAsia="Times New Roman"/>
        </w:rPr>
        <w:t xml:space="preserve">en </w:t>
      </w:r>
      <w:r w:rsidR="00E52408">
        <w:rPr>
          <w:rFonts w:eastAsia="Times New Roman"/>
        </w:rPr>
        <w:t xml:space="preserve">door </w:t>
      </w:r>
      <w:r w:rsidR="00E52408" w:rsidRPr="00E52408">
        <w:rPr>
          <w:rFonts w:eastAsia="Times New Roman"/>
        </w:rPr>
        <w:t>Synergo leden in besturen en verantwoording</w:t>
      </w:r>
      <w:r w:rsidR="001D7E26">
        <w:rPr>
          <w:rFonts w:eastAsia="Times New Roman"/>
        </w:rPr>
        <w:t>s</w:t>
      </w:r>
      <w:r w:rsidR="00E52408" w:rsidRPr="00E52408">
        <w:rPr>
          <w:rFonts w:eastAsia="Times New Roman"/>
        </w:rPr>
        <w:t>organen.</w:t>
      </w:r>
    </w:p>
    <w:p w14:paraId="77AC70CC" w14:textId="6AF7A073" w:rsidR="00B72363" w:rsidRDefault="00B72363" w:rsidP="00B72363">
      <w:pPr>
        <w:rPr>
          <w:rFonts w:eastAsia="Times New Roman"/>
          <w:sz w:val="28"/>
          <w:szCs w:val="28"/>
          <w:u w:val="single"/>
        </w:rPr>
      </w:pPr>
      <w:r w:rsidRPr="00700005">
        <w:rPr>
          <w:rFonts w:eastAsia="Times New Roman"/>
          <w:sz w:val="28"/>
          <w:szCs w:val="28"/>
          <w:u w:val="single"/>
        </w:rPr>
        <w:t>We vormen samenlevingen</w:t>
      </w:r>
      <w:r>
        <w:rPr>
          <w:rFonts w:eastAsia="Times New Roman"/>
          <w:sz w:val="28"/>
          <w:szCs w:val="28"/>
          <w:u w:val="single"/>
        </w:rPr>
        <w:t xml:space="preserve"> gebaseerd op solidariteit en collectiviteit</w:t>
      </w:r>
    </w:p>
    <w:p w14:paraId="333D1AE8" w14:textId="575D2F0B" w:rsidR="00FA1A66" w:rsidRPr="00DB142B" w:rsidRDefault="00FA1A66" w:rsidP="00DB142B">
      <w:pPr>
        <w:rPr>
          <w:rFonts w:eastAsia="Times New Roman"/>
        </w:rPr>
      </w:pPr>
      <w:r w:rsidRPr="00DB142B">
        <w:rPr>
          <w:rFonts w:eastAsia="Times New Roman"/>
        </w:rPr>
        <w:t>De mens is een sociaal wezen, we willen dingen samen doen. Binnen gezinnen, families, stammen, naties</w:t>
      </w:r>
      <w:r w:rsidRPr="00B72363">
        <w:rPr>
          <w:rFonts w:eastAsia="Times New Roman"/>
        </w:rPr>
        <w:t xml:space="preserve">, </w:t>
      </w:r>
      <w:r w:rsidR="006C7745" w:rsidRPr="00B72363">
        <w:rPr>
          <w:rFonts w:eastAsia="Times New Roman"/>
        </w:rPr>
        <w:t>regio’s</w:t>
      </w:r>
      <w:r w:rsidRPr="00DB142B">
        <w:rPr>
          <w:rFonts w:eastAsia="Times New Roman"/>
        </w:rPr>
        <w:t xml:space="preserve"> en </w:t>
      </w:r>
      <w:r w:rsidR="006C7745" w:rsidRPr="00B72363">
        <w:rPr>
          <w:rFonts w:eastAsia="Times New Roman"/>
        </w:rPr>
        <w:t>internationaal</w:t>
      </w:r>
      <w:r w:rsidR="00B72363">
        <w:rPr>
          <w:rFonts w:eastAsia="Times New Roman"/>
        </w:rPr>
        <w:t>, b</w:t>
      </w:r>
      <w:r w:rsidRPr="00DB142B">
        <w:rPr>
          <w:rFonts w:eastAsia="Times New Roman"/>
        </w:rPr>
        <w:t>innen afdelingen, bedrijven, bedrijfstakken en waardeketens</w:t>
      </w:r>
      <w:r w:rsidR="00B72363">
        <w:rPr>
          <w:rFonts w:eastAsia="Times New Roman"/>
        </w:rPr>
        <w:t>, en in</w:t>
      </w:r>
      <w:r w:rsidRPr="00DB142B">
        <w:rPr>
          <w:rFonts w:eastAsia="Times New Roman"/>
        </w:rPr>
        <w:t xml:space="preserve"> een goede balans tussen wat we op kleine schaal kunnen en willen </w:t>
      </w:r>
      <w:r w:rsidR="00DB142B" w:rsidRPr="00DB142B">
        <w:rPr>
          <w:rFonts w:eastAsia="Times New Roman"/>
        </w:rPr>
        <w:t>organiseren</w:t>
      </w:r>
      <w:r w:rsidRPr="00DB142B">
        <w:rPr>
          <w:rFonts w:eastAsia="Times New Roman"/>
        </w:rPr>
        <w:t xml:space="preserve"> en wat we op grotere schaal moeten regelen. Synergo-vhp is </w:t>
      </w:r>
      <w:r w:rsidRPr="00B72363">
        <w:rPr>
          <w:rFonts w:eastAsia="Times New Roman"/>
        </w:rPr>
        <w:t>e</w:t>
      </w:r>
      <w:r w:rsidR="006C7745" w:rsidRPr="00B72363">
        <w:rPr>
          <w:rFonts w:eastAsia="Times New Roman"/>
        </w:rPr>
        <w:t>en</w:t>
      </w:r>
      <w:r w:rsidR="006C7745">
        <w:rPr>
          <w:rFonts w:eastAsia="Times New Roman"/>
        </w:rPr>
        <w:t xml:space="preserve"> </w:t>
      </w:r>
      <w:r w:rsidRPr="00DB142B">
        <w:rPr>
          <w:rFonts w:eastAsia="Times New Roman"/>
        </w:rPr>
        <w:t>kleine vereniging</w:t>
      </w:r>
      <w:r w:rsidR="006C7745">
        <w:rPr>
          <w:rFonts w:eastAsia="Times New Roman"/>
        </w:rPr>
        <w:t xml:space="preserve"> </w:t>
      </w:r>
      <w:r w:rsidR="006C7745" w:rsidRPr="00B72363">
        <w:rPr>
          <w:rFonts w:eastAsia="Times New Roman"/>
        </w:rPr>
        <w:t>maar wel</w:t>
      </w:r>
      <w:r w:rsidR="001D7E26">
        <w:rPr>
          <w:rFonts w:eastAsia="Times New Roman"/>
        </w:rPr>
        <w:t xml:space="preserve"> </w:t>
      </w:r>
      <w:r w:rsidRPr="00DB142B">
        <w:rPr>
          <w:rFonts w:eastAsia="Times New Roman"/>
        </w:rPr>
        <w:t xml:space="preserve">met een sterke externe oriëntatie </w:t>
      </w:r>
      <w:r w:rsidR="00DB142B" w:rsidRPr="00DB142B">
        <w:rPr>
          <w:rFonts w:eastAsia="Times New Roman"/>
        </w:rPr>
        <w:t xml:space="preserve">en </w:t>
      </w:r>
      <w:r w:rsidRPr="00DB142B">
        <w:rPr>
          <w:rFonts w:eastAsia="Times New Roman"/>
        </w:rPr>
        <w:t>gericht op samenwerking</w:t>
      </w:r>
      <w:r w:rsidR="006C7745">
        <w:rPr>
          <w:rFonts w:eastAsia="Times New Roman"/>
        </w:rPr>
        <w:t xml:space="preserve"> </w:t>
      </w:r>
      <w:r w:rsidR="006C7745" w:rsidRPr="00B72363">
        <w:rPr>
          <w:rFonts w:eastAsia="Times New Roman"/>
        </w:rPr>
        <w:t>op grond van wederzijds respect</w:t>
      </w:r>
      <w:r w:rsidR="006C7745">
        <w:rPr>
          <w:rFonts w:eastAsia="Times New Roman"/>
        </w:rPr>
        <w:t xml:space="preserve">. </w:t>
      </w:r>
    </w:p>
    <w:p w14:paraId="48FA9293" w14:textId="00B1CBAC" w:rsidR="00FA1A66" w:rsidRPr="008B069E" w:rsidRDefault="00FA1A66" w:rsidP="00DB142B">
      <w:pPr>
        <w:rPr>
          <w:rFonts w:eastAsia="Times New Roman"/>
        </w:rPr>
      </w:pPr>
      <w:r w:rsidRPr="00DB142B">
        <w:rPr>
          <w:rFonts w:eastAsia="Times New Roman"/>
        </w:rPr>
        <w:t xml:space="preserve">We </w:t>
      </w:r>
      <w:r w:rsidRPr="008B069E">
        <w:rPr>
          <w:rFonts w:eastAsia="Times New Roman"/>
        </w:rPr>
        <w:t>vormen samenleving</w:t>
      </w:r>
      <w:r w:rsidR="00B72363" w:rsidRPr="008B069E">
        <w:rPr>
          <w:rFonts w:eastAsia="Times New Roman"/>
        </w:rPr>
        <w:t>en</w:t>
      </w:r>
      <w:r w:rsidRPr="008B069E">
        <w:rPr>
          <w:rFonts w:eastAsia="Times New Roman"/>
        </w:rPr>
        <w:t xml:space="preserve"> omdat we voor elkaar willen zorgen. Groepen waarvoor we niet willen zorgen vallen buiten die samenleving</w:t>
      </w:r>
      <w:r w:rsidR="00B72363" w:rsidRPr="008B069E">
        <w:rPr>
          <w:rFonts w:eastAsia="Times New Roman"/>
        </w:rPr>
        <w:t>en. Sy</w:t>
      </w:r>
      <w:r w:rsidRPr="008B069E">
        <w:rPr>
          <w:rFonts w:eastAsia="Times New Roman"/>
        </w:rPr>
        <w:t>nergo-vhp staat voor inclusiviteit</w:t>
      </w:r>
      <w:r w:rsidR="006C7745" w:rsidRPr="008B069E">
        <w:rPr>
          <w:rFonts w:eastAsia="Times New Roman"/>
        </w:rPr>
        <w:t xml:space="preserve"> wat vraagt om een </w:t>
      </w:r>
      <w:r w:rsidR="008B069E" w:rsidRPr="008B069E">
        <w:rPr>
          <w:rFonts w:eastAsia="Times New Roman"/>
        </w:rPr>
        <w:t>goede afweging van ieders belangen,</w:t>
      </w:r>
      <w:r w:rsidR="006C7745" w:rsidRPr="008B069E">
        <w:rPr>
          <w:rFonts w:eastAsia="Times New Roman"/>
        </w:rPr>
        <w:t xml:space="preserve"> ook bij pensioenzaken.</w:t>
      </w:r>
      <w:r w:rsidR="001D7E26">
        <w:rPr>
          <w:rFonts w:eastAsia="Times New Roman"/>
        </w:rPr>
        <w:t xml:space="preserve"> </w:t>
      </w:r>
      <w:r w:rsidRPr="008B069E">
        <w:rPr>
          <w:rFonts w:eastAsia="Times New Roman"/>
        </w:rPr>
        <w:t xml:space="preserve">Globalisme wil zeggen dat we wereldwijd voor elkaar </w:t>
      </w:r>
      <w:r w:rsidR="00B72363" w:rsidRPr="008B069E">
        <w:rPr>
          <w:rFonts w:eastAsia="Times New Roman"/>
        </w:rPr>
        <w:t>willen</w:t>
      </w:r>
      <w:r w:rsidR="006C7745" w:rsidRPr="008B069E">
        <w:rPr>
          <w:rFonts w:eastAsia="Times New Roman"/>
        </w:rPr>
        <w:t xml:space="preserve"> </w:t>
      </w:r>
      <w:r w:rsidRPr="008B069E">
        <w:rPr>
          <w:rFonts w:eastAsia="Times New Roman"/>
        </w:rPr>
        <w:t>zorgen. Niet dat we wereldwijd onszelf zoveel mogelijk willen verrijken</w:t>
      </w:r>
      <w:r w:rsidR="006C7745" w:rsidRPr="008B069E">
        <w:rPr>
          <w:rFonts w:eastAsia="Times New Roman"/>
        </w:rPr>
        <w:t xml:space="preserve"> door een individualistische houding. </w:t>
      </w:r>
    </w:p>
    <w:p w14:paraId="5AB491F5" w14:textId="14BBFB56" w:rsidR="00FA1A66" w:rsidRPr="00DB142B" w:rsidRDefault="00FA1A66" w:rsidP="00DB142B">
      <w:pPr>
        <w:rPr>
          <w:rFonts w:eastAsia="Times New Roman"/>
        </w:rPr>
      </w:pPr>
      <w:r w:rsidRPr="008B069E">
        <w:rPr>
          <w:rFonts w:eastAsia="Times New Roman"/>
        </w:rPr>
        <w:lastRenderedPageBreak/>
        <w:t>Vanuit de verbondenheid regelen</w:t>
      </w:r>
      <w:r w:rsidR="006C7745" w:rsidRPr="008B069E">
        <w:rPr>
          <w:rFonts w:eastAsia="Times New Roman"/>
        </w:rPr>
        <w:t xml:space="preserve"> en besluiten</w:t>
      </w:r>
      <w:r w:rsidR="001D7E26">
        <w:rPr>
          <w:rFonts w:eastAsia="Times New Roman"/>
        </w:rPr>
        <w:t xml:space="preserve"> </w:t>
      </w:r>
      <w:r w:rsidRPr="008B069E">
        <w:rPr>
          <w:rFonts w:eastAsia="Times New Roman"/>
        </w:rPr>
        <w:t>we dingen gezamenlijk en niet op basis van individuele onde</w:t>
      </w:r>
      <w:r w:rsidR="00C47629" w:rsidRPr="008B069E">
        <w:rPr>
          <w:rFonts w:eastAsia="Times New Roman"/>
        </w:rPr>
        <w:t>r</w:t>
      </w:r>
      <w:r w:rsidRPr="008B069E">
        <w:rPr>
          <w:rFonts w:eastAsia="Times New Roman"/>
        </w:rPr>
        <w:t>handelingscapaciteiten</w:t>
      </w:r>
      <w:r w:rsidR="006C7745" w:rsidRPr="008B069E">
        <w:rPr>
          <w:rFonts w:eastAsia="Times New Roman"/>
        </w:rPr>
        <w:t xml:space="preserve"> of machtsposities</w:t>
      </w:r>
      <w:r w:rsidR="001D7E26">
        <w:rPr>
          <w:rFonts w:eastAsia="Times New Roman"/>
        </w:rPr>
        <w:t xml:space="preserve"> </w:t>
      </w:r>
      <w:r w:rsidRPr="008B069E">
        <w:rPr>
          <w:rFonts w:eastAsia="Times New Roman"/>
        </w:rPr>
        <w:t>vooraf en niet</w:t>
      </w:r>
      <w:r w:rsidRPr="00DB142B">
        <w:rPr>
          <w:rFonts w:eastAsia="Times New Roman"/>
        </w:rPr>
        <w:t xml:space="preserve"> op basis van liefdadigheid achteraf. </w:t>
      </w:r>
    </w:p>
    <w:p w14:paraId="5C5039CC" w14:textId="77777777" w:rsidR="00FA1A66" w:rsidRPr="008B069E" w:rsidRDefault="00FA1A66" w:rsidP="00700005">
      <w:pPr>
        <w:rPr>
          <w:rFonts w:eastAsia="Times New Roman"/>
          <w:sz w:val="28"/>
          <w:szCs w:val="28"/>
          <w:u w:val="single"/>
        </w:rPr>
      </w:pPr>
      <w:r w:rsidRPr="008B069E">
        <w:rPr>
          <w:rFonts w:eastAsia="Times New Roman"/>
          <w:sz w:val="28"/>
          <w:szCs w:val="28"/>
          <w:u w:val="single"/>
        </w:rPr>
        <w:t>Een onbezorgde oude dag</w:t>
      </w:r>
    </w:p>
    <w:p w14:paraId="15C39D53" w14:textId="3BE99154" w:rsidR="001C79E5" w:rsidRPr="008B069E" w:rsidRDefault="00FA1A66" w:rsidP="00C329C5">
      <w:pPr>
        <w:rPr>
          <w:rFonts w:eastAsia="Times New Roman"/>
        </w:rPr>
      </w:pPr>
      <w:r w:rsidRPr="008B069E">
        <w:rPr>
          <w:rFonts w:eastAsia="Times New Roman"/>
        </w:rPr>
        <w:t>O</w:t>
      </w:r>
      <w:r w:rsidR="00F31AF2" w:rsidRPr="008B069E">
        <w:rPr>
          <w:rFonts w:eastAsia="Times New Roman"/>
        </w:rPr>
        <w:t>ok o</w:t>
      </w:r>
      <w:r w:rsidRPr="008B069E">
        <w:rPr>
          <w:rFonts w:eastAsia="Times New Roman"/>
        </w:rPr>
        <w:t>p het moment dat betaald werk geen goed</w:t>
      </w:r>
      <w:r w:rsidR="00F31AF2" w:rsidRPr="008B069E">
        <w:rPr>
          <w:rFonts w:eastAsia="Times New Roman"/>
        </w:rPr>
        <w:t>e</w:t>
      </w:r>
      <w:r w:rsidRPr="008B069E">
        <w:rPr>
          <w:rFonts w:eastAsia="Times New Roman"/>
        </w:rPr>
        <w:t xml:space="preserve"> optie meer is moet iedereen kunnen rekenen op een zekere mate van welvaart en welzijn</w:t>
      </w:r>
      <w:r w:rsidR="00F31AF2" w:rsidRPr="008B069E">
        <w:rPr>
          <w:rFonts w:eastAsia="Times New Roman"/>
        </w:rPr>
        <w:t>.</w:t>
      </w:r>
      <w:r w:rsidR="00006868" w:rsidRPr="008B069E">
        <w:rPr>
          <w:rFonts w:eastAsia="Times New Roman"/>
        </w:rPr>
        <w:t xml:space="preserve"> Het huidige stelsel leunt sterk op dit uitgangspunt</w:t>
      </w:r>
      <w:r w:rsidR="006C7745" w:rsidRPr="008B069E">
        <w:rPr>
          <w:rFonts w:eastAsia="Times New Roman"/>
        </w:rPr>
        <w:t xml:space="preserve"> </w:t>
      </w:r>
      <w:r w:rsidR="008B069E" w:rsidRPr="008B069E">
        <w:rPr>
          <w:rFonts w:eastAsia="Times New Roman"/>
        </w:rPr>
        <w:t xml:space="preserve">en verzekert dit </w:t>
      </w:r>
      <w:r w:rsidR="006C7745" w:rsidRPr="008B069E">
        <w:rPr>
          <w:rFonts w:eastAsia="Times New Roman"/>
        </w:rPr>
        <w:t>wettelijk op voorhand</w:t>
      </w:r>
      <w:r w:rsidR="001D7E26">
        <w:rPr>
          <w:rFonts w:eastAsia="Times New Roman"/>
        </w:rPr>
        <w:t xml:space="preserve"> </w:t>
      </w:r>
      <w:r w:rsidR="006C7745" w:rsidRPr="008B069E">
        <w:rPr>
          <w:rFonts w:eastAsia="Times New Roman"/>
        </w:rPr>
        <w:t>voor de rest van de levensduur</w:t>
      </w:r>
      <w:r w:rsidR="00006868" w:rsidRPr="008B069E">
        <w:rPr>
          <w:rFonts w:eastAsia="Times New Roman"/>
        </w:rPr>
        <w:t xml:space="preserve">, maar is achterhaald omdat het “harde” toezeggingen doet, zonder dat er een garantie is dat </w:t>
      </w:r>
      <w:r w:rsidR="008B069E" w:rsidRPr="008B069E">
        <w:rPr>
          <w:rFonts w:eastAsia="Times New Roman"/>
        </w:rPr>
        <w:t>die</w:t>
      </w:r>
      <w:r w:rsidR="001D7E26">
        <w:rPr>
          <w:rFonts w:eastAsia="Times New Roman"/>
        </w:rPr>
        <w:t xml:space="preserve"> </w:t>
      </w:r>
      <w:r w:rsidR="00006868" w:rsidRPr="008B069E">
        <w:rPr>
          <w:rFonts w:eastAsia="Times New Roman"/>
        </w:rPr>
        <w:t>waargemaakt worde</w:t>
      </w:r>
      <w:r w:rsidR="00C47629" w:rsidRPr="008B069E">
        <w:rPr>
          <w:rFonts w:eastAsia="Times New Roman"/>
        </w:rPr>
        <w:t>n</w:t>
      </w:r>
      <w:r w:rsidR="008B069E" w:rsidRPr="008B069E">
        <w:rPr>
          <w:rFonts w:eastAsia="Times New Roman"/>
        </w:rPr>
        <w:t>, m</w:t>
      </w:r>
      <w:r w:rsidR="00CD1B16" w:rsidRPr="008B069E">
        <w:rPr>
          <w:rFonts w:eastAsia="Times New Roman"/>
        </w:rPr>
        <w:t xml:space="preserve">ede omdat </w:t>
      </w:r>
      <w:r w:rsidR="00006868" w:rsidRPr="008B069E">
        <w:rPr>
          <w:rFonts w:eastAsia="Times New Roman"/>
        </w:rPr>
        <w:t>werkgevers</w:t>
      </w:r>
      <w:r w:rsidR="00CD1B16" w:rsidRPr="008B069E">
        <w:rPr>
          <w:rFonts w:eastAsia="Times New Roman"/>
        </w:rPr>
        <w:t xml:space="preserve"> niet </w:t>
      </w:r>
      <w:r w:rsidR="008B069E" w:rsidRPr="008B069E">
        <w:rPr>
          <w:rFonts w:eastAsia="Times New Roman"/>
        </w:rPr>
        <w:t xml:space="preserve">meer </w:t>
      </w:r>
      <w:r w:rsidR="00CD1B16" w:rsidRPr="008B069E">
        <w:rPr>
          <w:rFonts w:eastAsia="Times New Roman"/>
        </w:rPr>
        <w:t xml:space="preserve">bereid </w:t>
      </w:r>
      <w:r w:rsidR="008B069E" w:rsidRPr="008B069E">
        <w:rPr>
          <w:rFonts w:eastAsia="Times New Roman"/>
        </w:rPr>
        <w:t xml:space="preserve">zijn </w:t>
      </w:r>
      <w:r w:rsidR="00CD1B16" w:rsidRPr="008B069E">
        <w:rPr>
          <w:rFonts w:eastAsia="Times New Roman"/>
        </w:rPr>
        <w:t>om hiervoor in financiële</w:t>
      </w:r>
      <w:r w:rsidR="001D7E26">
        <w:rPr>
          <w:rFonts w:eastAsia="Times New Roman"/>
        </w:rPr>
        <w:t xml:space="preserve"> </w:t>
      </w:r>
      <w:r w:rsidR="00CD1B16" w:rsidRPr="008B069E">
        <w:rPr>
          <w:rFonts w:eastAsia="Times New Roman"/>
        </w:rPr>
        <w:t>zin</w:t>
      </w:r>
      <w:r w:rsidR="001D7E26">
        <w:rPr>
          <w:rFonts w:eastAsia="Times New Roman"/>
        </w:rPr>
        <w:t xml:space="preserve"> </w:t>
      </w:r>
      <w:r w:rsidR="00006868" w:rsidRPr="008B069E">
        <w:rPr>
          <w:rFonts w:eastAsia="Times New Roman"/>
        </w:rPr>
        <w:t xml:space="preserve">als sluitpost </w:t>
      </w:r>
      <w:r w:rsidR="00CD1B16" w:rsidRPr="008B069E">
        <w:rPr>
          <w:rFonts w:eastAsia="Times New Roman"/>
        </w:rPr>
        <w:t>te</w:t>
      </w:r>
      <w:r w:rsidR="001D7E26">
        <w:rPr>
          <w:rFonts w:eastAsia="Times New Roman"/>
        </w:rPr>
        <w:t xml:space="preserve"> </w:t>
      </w:r>
      <w:r w:rsidR="00006868" w:rsidRPr="008B069E">
        <w:rPr>
          <w:rFonts w:eastAsia="Times New Roman"/>
        </w:rPr>
        <w:t>fungeren. Om d</w:t>
      </w:r>
      <w:r w:rsidR="00CD1B16" w:rsidRPr="008B069E">
        <w:rPr>
          <w:rFonts w:eastAsia="Times New Roman"/>
        </w:rPr>
        <w:t>e</w:t>
      </w:r>
      <w:r w:rsidR="001D7E26">
        <w:rPr>
          <w:rFonts w:eastAsia="Times New Roman"/>
        </w:rPr>
        <w:t xml:space="preserve"> </w:t>
      </w:r>
      <w:r w:rsidR="00006868" w:rsidRPr="008B069E">
        <w:rPr>
          <w:rFonts w:eastAsia="Times New Roman"/>
        </w:rPr>
        <w:t>harde toezeggingen</w:t>
      </w:r>
      <w:r w:rsidR="00CD1B16" w:rsidRPr="008B069E">
        <w:rPr>
          <w:rFonts w:eastAsia="Times New Roman"/>
        </w:rPr>
        <w:t xml:space="preserve"> in het huidige stelsel</w:t>
      </w:r>
      <w:r w:rsidR="001D7E26">
        <w:rPr>
          <w:rFonts w:eastAsia="Times New Roman"/>
        </w:rPr>
        <w:t xml:space="preserve"> </w:t>
      </w:r>
      <w:r w:rsidR="00006868" w:rsidRPr="008B069E">
        <w:rPr>
          <w:rFonts w:eastAsia="Times New Roman"/>
        </w:rPr>
        <w:t>toch nog enigszins betrouwbaar te maken moeten fondsen grote reserves hebben, en omdat ze dat niet halen wordt er al jaren niet geïndexeerd.</w:t>
      </w:r>
      <w:r w:rsidR="00CD1B16" w:rsidRPr="008B069E">
        <w:rPr>
          <w:rFonts w:eastAsia="Times New Roman"/>
        </w:rPr>
        <w:t xml:space="preserve"> Maar ook vraagt dit </w:t>
      </w:r>
      <w:r w:rsidR="008B069E" w:rsidRPr="008B069E">
        <w:rPr>
          <w:rFonts w:eastAsia="Times New Roman"/>
        </w:rPr>
        <w:t>zeer hoge</w:t>
      </w:r>
      <w:r w:rsidR="00CD1B16" w:rsidRPr="008B069E">
        <w:rPr>
          <w:rFonts w:eastAsia="Times New Roman"/>
        </w:rPr>
        <w:t xml:space="preserve"> premies om toch kostendekkend te zijn.</w:t>
      </w:r>
      <w:r w:rsidR="001D7E26">
        <w:rPr>
          <w:rFonts w:eastAsia="Times New Roman"/>
        </w:rPr>
        <w:t xml:space="preserve"> </w:t>
      </w:r>
      <w:r w:rsidR="00006868" w:rsidRPr="008B069E">
        <w:rPr>
          <w:rFonts w:eastAsia="Times New Roman"/>
        </w:rPr>
        <w:t xml:space="preserve">Dit </w:t>
      </w:r>
      <w:r w:rsidR="008B069E" w:rsidRPr="008B069E">
        <w:rPr>
          <w:rFonts w:eastAsia="Times New Roman"/>
        </w:rPr>
        <w:t xml:space="preserve">zijn </w:t>
      </w:r>
      <w:r w:rsidR="00006868" w:rsidRPr="008B069E">
        <w:rPr>
          <w:rFonts w:eastAsia="Times New Roman"/>
        </w:rPr>
        <w:t xml:space="preserve">redenen </w:t>
      </w:r>
      <w:r w:rsidR="008B069E" w:rsidRPr="008B069E">
        <w:rPr>
          <w:rFonts w:eastAsia="Times New Roman"/>
        </w:rPr>
        <w:t>om</w:t>
      </w:r>
      <w:r w:rsidR="00006868" w:rsidRPr="008B069E">
        <w:rPr>
          <w:rFonts w:eastAsia="Times New Roman"/>
        </w:rPr>
        <w:t xml:space="preserve"> het stelsel </w:t>
      </w:r>
      <w:r w:rsidR="008B069E" w:rsidRPr="008B069E">
        <w:rPr>
          <w:rFonts w:eastAsia="Times New Roman"/>
        </w:rPr>
        <w:t xml:space="preserve">te </w:t>
      </w:r>
      <w:r w:rsidR="00006868" w:rsidRPr="008B069E">
        <w:rPr>
          <w:rFonts w:eastAsia="Times New Roman"/>
        </w:rPr>
        <w:t>herzi</w:t>
      </w:r>
      <w:r w:rsidR="008B069E" w:rsidRPr="008B069E">
        <w:rPr>
          <w:rFonts w:eastAsia="Times New Roman"/>
        </w:rPr>
        <w:t>en</w:t>
      </w:r>
      <w:r w:rsidR="00006868" w:rsidRPr="008B069E">
        <w:rPr>
          <w:rFonts w:eastAsia="Times New Roman"/>
        </w:rPr>
        <w:t>.</w:t>
      </w:r>
      <w:r w:rsidR="001D7E26">
        <w:rPr>
          <w:rFonts w:eastAsia="Times New Roman"/>
        </w:rPr>
        <w:t xml:space="preserve"> </w:t>
      </w:r>
      <w:r w:rsidR="00006868" w:rsidRPr="008B069E">
        <w:rPr>
          <w:rFonts w:eastAsia="Times New Roman"/>
        </w:rPr>
        <w:t>Doordat</w:t>
      </w:r>
      <w:r w:rsidR="00006868">
        <w:rPr>
          <w:rFonts w:eastAsia="Times New Roman"/>
        </w:rPr>
        <w:t xml:space="preserve"> </w:t>
      </w:r>
      <w:r w:rsidR="008B069E">
        <w:rPr>
          <w:rFonts w:eastAsia="Times New Roman"/>
        </w:rPr>
        <w:t xml:space="preserve">kleinere </w:t>
      </w:r>
      <w:r w:rsidR="00006868">
        <w:rPr>
          <w:rFonts w:eastAsia="Times New Roman"/>
        </w:rPr>
        <w:t>buffers nodig zijn komt er beter zicht</w:t>
      </w:r>
      <w:r w:rsidR="00CD1B16">
        <w:rPr>
          <w:rFonts w:eastAsia="Times New Roman"/>
        </w:rPr>
        <w:t xml:space="preserve"> </w:t>
      </w:r>
      <w:r w:rsidR="00006868">
        <w:rPr>
          <w:rFonts w:eastAsia="Times New Roman"/>
        </w:rPr>
        <w:t>op uitkering van een voldoende en meegroeiend pensioen</w:t>
      </w:r>
      <w:r w:rsidR="007953F1">
        <w:rPr>
          <w:rFonts w:eastAsia="Times New Roman"/>
        </w:rPr>
        <w:t>.</w:t>
      </w:r>
      <w:r w:rsidR="001D7E26">
        <w:rPr>
          <w:rFonts w:eastAsia="Times New Roman"/>
        </w:rPr>
        <w:t xml:space="preserve"> </w:t>
      </w:r>
      <w:r w:rsidR="00C329C5">
        <w:rPr>
          <w:rFonts w:eastAsia="Times New Roman"/>
        </w:rPr>
        <w:t xml:space="preserve">Synergo-vhp zet zich </w:t>
      </w:r>
      <w:r w:rsidR="00006868">
        <w:rPr>
          <w:rFonts w:eastAsia="Times New Roman"/>
        </w:rPr>
        <w:t xml:space="preserve">(ook in het nieuwe stelsel) </w:t>
      </w:r>
      <w:r w:rsidR="00C329C5">
        <w:rPr>
          <w:rFonts w:eastAsia="Times New Roman"/>
        </w:rPr>
        <w:t>in</w:t>
      </w:r>
      <w:r w:rsidR="00006868">
        <w:rPr>
          <w:rFonts w:eastAsia="Times New Roman"/>
        </w:rPr>
        <w:t xml:space="preserve"> voor</w:t>
      </w:r>
      <w:r w:rsidR="00C329C5">
        <w:rPr>
          <w:rFonts w:eastAsia="Times New Roman"/>
        </w:rPr>
        <w:t xml:space="preserve"> een netto te verwachten pensioen van 80% van het, niet </w:t>
      </w:r>
      <w:r w:rsidR="00C329C5" w:rsidRPr="008B069E">
        <w:rPr>
          <w:rFonts w:eastAsia="Times New Roman"/>
        </w:rPr>
        <w:t>afgetopte, netto middelloon</w:t>
      </w:r>
      <w:r w:rsidR="00BE4E74" w:rsidRPr="008B069E">
        <w:rPr>
          <w:rFonts w:eastAsia="Times New Roman"/>
        </w:rPr>
        <w:t>, bij een deelname van 42 jaar</w:t>
      </w:r>
      <w:r w:rsidR="00C329C5" w:rsidRPr="008B069E">
        <w:rPr>
          <w:rFonts w:eastAsia="Times New Roman"/>
        </w:rPr>
        <w:t>. Concreet betekent dit, dat de ingelegde premies</w:t>
      </w:r>
      <w:r w:rsidR="00CD1B16" w:rsidRPr="008B069E">
        <w:rPr>
          <w:rFonts w:eastAsia="Times New Roman"/>
        </w:rPr>
        <w:t xml:space="preserve"> </w:t>
      </w:r>
      <w:r w:rsidR="008B069E" w:rsidRPr="008B069E">
        <w:rPr>
          <w:rFonts w:eastAsia="Times New Roman"/>
        </w:rPr>
        <w:t>z</w:t>
      </w:r>
      <w:r w:rsidR="00C329C5" w:rsidRPr="008B069E">
        <w:rPr>
          <w:rFonts w:eastAsia="Times New Roman"/>
        </w:rPr>
        <w:t>o hoog moeten zijn dat de mediaan van het te verwachten pensioenresultaat berekend voor alle deelnemers, onder door DNB voorgeschreven scenario</w:t>
      </w:r>
      <w:r w:rsidR="007953F1" w:rsidRPr="008B069E">
        <w:rPr>
          <w:rFonts w:eastAsia="Times New Roman"/>
        </w:rPr>
        <w:t xml:space="preserve"> </w:t>
      </w:r>
      <w:r w:rsidR="00C329C5" w:rsidRPr="008B069E">
        <w:rPr>
          <w:rFonts w:eastAsia="Times New Roman"/>
        </w:rPr>
        <w:t>set op 80% van het mid</w:t>
      </w:r>
      <w:r w:rsidR="004A7276" w:rsidRPr="008B069E">
        <w:rPr>
          <w:rFonts w:eastAsia="Times New Roman"/>
        </w:rPr>
        <w:t>d</w:t>
      </w:r>
      <w:r w:rsidR="00C329C5" w:rsidRPr="008B069E">
        <w:rPr>
          <w:rFonts w:eastAsia="Times New Roman"/>
        </w:rPr>
        <w:t>elloon ligt.</w:t>
      </w:r>
    </w:p>
    <w:p w14:paraId="7730F4F9" w14:textId="64B56EBA" w:rsidR="00C329C5" w:rsidRDefault="00C47629" w:rsidP="00C329C5">
      <w:pPr>
        <w:rPr>
          <w:rFonts w:eastAsia="Times New Roman"/>
        </w:rPr>
      </w:pPr>
      <w:r w:rsidRPr="008B069E">
        <w:rPr>
          <w:rFonts w:eastAsia="Times New Roman"/>
        </w:rPr>
        <w:t xml:space="preserve">Enkele jaren geleden is de fiscale ruimte voor het opbouwen van een pensioen afgetopt. </w:t>
      </w:r>
      <w:r w:rsidR="001C79E5" w:rsidRPr="008B069E">
        <w:rPr>
          <w:rFonts w:eastAsia="Times New Roman"/>
        </w:rPr>
        <w:t>Het is nog steeds mogelijk om voor dit salarisdeel</w:t>
      </w:r>
      <w:r w:rsidR="007953F1" w:rsidRPr="008B069E">
        <w:rPr>
          <w:rFonts w:eastAsia="Times New Roman"/>
        </w:rPr>
        <w:t xml:space="preserve"> een</w:t>
      </w:r>
      <w:r w:rsidR="001D7E26">
        <w:rPr>
          <w:rFonts w:eastAsia="Times New Roman"/>
        </w:rPr>
        <w:t xml:space="preserve"> </w:t>
      </w:r>
      <w:r w:rsidR="001C79E5" w:rsidRPr="008B069E">
        <w:rPr>
          <w:rFonts w:eastAsia="Times New Roman"/>
        </w:rPr>
        <w:t>tweede pijler pensioen op te bouwen, maar in dat geval wordt dat niet fiscaal ondersteund. Dat wil zeggen dat het</w:t>
      </w:r>
      <w:r w:rsidR="001C79E5">
        <w:rPr>
          <w:rFonts w:eastAsia="Times New Roman"/>
        </w:rPr>
        <w:t xml:space="preserve"> een netto pensioenregeling wordt. Dat betekent dat er nu belasting geheven wordt over de inleg en dat het voordeel van uitstel van de belasting afdracht tot na pensionering als de tarieven lager liggen wegvalt. In het nieuwe stelsel worden de regelingen voor netto en bruto</w:t>
      </w:r>
      <w:r w:rsidR="007953F1">
        <w:rPr>
          <w:rFonts w:eastAsia="Times New Roman"/>
        </w:rPr>
        <w:t xml:space="preserve"> </w:t>
      </w:r>
      <w:r w:rsidR="001C79E5">
        <w:rPr>
          <w:rFonts w:eastAsia="Times New Roman"/>
        </w:rPr>
        <w:t>pensioen weer een stukje geharmoniseerd. Synergo-vhp heeft veel leden waar de aftopping geldt en pleit ervoor de aftopping te beëindigen om te komen tot en enkel en duidelijk stelsel</w:t>
      </w:r>
      <w:r w:rsidR="008B069E">
        <w:rPr>
          <w:rFonts w:eastAsia="Times New Roman"/>
        </w:rPr>
        <w:t>.</w:t>
      </w:r>
      <w:r w:rsidR="007953F1">
        <w:rPr>
          <w:rFonts w:eastAsia="Times New Roman"/>
        </w:rPr>
        <w:t xml:space="preserve"> </w:t>
      </w:r>
    </w:p>
    <w:p w14:paraId="27CB3D60" w14:textId="77777777" w:rsidR="00FA1A66" w:rsidRPr="00700005" w:rsidRDefault="00FA1A66" w:rsidP="00700005">
      <w:pPr>
        <w:rPr>
          <w:rFonts w:eastAsia="Times New Roman"/>
          <w:sz w:val="28"/>
          <w:szCs w:val="28"/>
          <w:u w:val="single"/>
        </w:rPr>
      </w:pPr>
      <w:r w:rsidRPr="00700005">
        <w:rPr>
          <w:rFonts w:eastAsia="Times New Roman"/>
          <w:sz w:val="28"/>
          <w:szCs w:val="28"/>
          <w:u w:val="single"/>
        </w:rPr>
        <w:t>Behoefteniveaus</w:t>
      </w:r>
    </w:p>
    <w:p w14:paraId="2BA8B769" w14:textId="0DB659BA" w:rsidR="008B069E" w:rsidRDefault="00FA1A66" w:rsidP="00700005">
      <w:pPr>
        <w:rPr>
          <w:rFonts w:eastAsia="Times New Roman"/>
        </w:rPr>
      </w:pPr>
      <w:r w:rsidRPr="00DB142B">
        <w:rPr>
          <w:rFonts w:eastAsia="Times New Roman"/>
        </w:rPr>
        <w:t>Er zijn basisbehoeften waarin iedereen moet zijn voorzien ongeacht lichamelijke en geestelijke mogelijkheden nu of in het verleden</w:t>
      </w:r>
      <w:r w:rsidR="007953F1">
        <w:rPr>
          <w:rFonts w:eastAsia="Times New Roman"/>
        </w:rPr>
        <w:t xml:space="preserve">. En </w:t>
      </w:r>
      <w:r w:rsidRPr="00DB142B">
        <w:rPr>
          <w:rFonts w:eastAsia="Times New Roman"/>
        </w:rPr>
        <w:t xml:space="preserve">er zijn behoeften die daar boven uitstijgen door gewenning, en er zijn behoeften die daar weer boven uitstijgen omdat mensen iets bijzonders willen doen (wereldreis, droomreis, erfenis, goede doelen). Daarom is het goed dat er een oudedagsvoorziening is met 3 pijlers. De AOW voor de basis, de tweede pijler met pensioenen voor de gewenning en de derde pijler </w:t>
      </w:r>
      <w:r w:rsidR="00F31AF2">
        <w:rPr>
          <w:rFonts w:eastAsia="Times New Roman"/>
        </w:rPr>
        <w:t>met v</w:t>
      </w:r>
      <w:r w:rsidRPr="00DB142B">
        <w:rPr>
          <w:rFonts w:eastAsia="Times New Roman"/>
        </w:rPr>
        <w:t>erzekeringen of spaarregelingen voor de bijzonderheden</w:t>
      </w:r>
      <w:r w:rsidR="00F31AF2">
        <w:rPr>
          <w:rFonts w:eastAsia="Times New Roman"/>
        </w:rPr>
        <w:t>, en/of als aanvulling voor mensen die onvoldoende middelen in de tweede pijler hebben</w:t>
      </w:r>
      <w:r w:rsidR="008B069E">
        <w:rPr>
          <w:rFonts w:eastAsia="Times New Roman"/>
        </w:rPr>
        <w:t>.</w:t>
      </w:r>
    </w:p>
    <w:p w14:paraId="47CB461E" w14:textId="279CFF21" w:rsidR="00FA1A66" w:rsidRPr="00405293" w:rsidRDefault="008B069E" w:rsidP="00700005">
      <w:pPr>
        <w:rPr>
          <w:rFonts w:eastAsia="Times New Roman"/>
          <w:sz w:val="28"/>
          <w:szCs w:val="28"/>
          <w:u w:val="single"/>
        </w:rPr>
      </w:pPr>
      <w:r>
        <w:rPr>
          <w:rFonts w:eastAsia="Times New Roman"/>
          <w:sz w:val="28"/>
          <w:szCs w:val="28"/>
          <w:u w:val="single"/>
        </w:rPr>
        <w:t>I</w:t>
      </w:r>
      <w:r w:rsidR="00FA1A66" w:rsidRPr="00700005">
        <w:rPr>
          <w:rFonts w:eastAsia="Times New Roman"/>
          <w:sz w:val="28"/>
          <w:szCs w:val="28"/>
          <w:u w:val="single"/>
        </w:rPr>
        <w:t>ndividualiteit</w:t>
      </w:r>
      <w:r w:rsidR="00BE4E74">
        <w:rPr>
          <w:rFonts w:eastAsia="Times New Roman"/>
          <w:sz w:val="28"/>
          <w:szCs w:val="28"/>
          <w:u w:val="single"/>
        </w:rPr>
        <w:t xml:space="preserve">; </w:t>
      </w:r>
      <w:r w:rsidR="00BE4E74" w:rsidRPr="00405293">
        <w:rPr>
          <w:rFonts w:eastAsia="Times New Roman"/>
          <w:sz w:val="28"/>
          <w:szCs w:val="28"/>
          <w:u w:val="single"/>
        </w:rPr>
        <w:t>het nieuwe stelsel</w:t>
      </w:r>
    </w:p>
    <w:p w14:paraId="1530C220" w14:textId="6DCBB67C" w:rsidR="00F44613" w:rsidRPr="00405293" w:rsidRDefault="00FA1A66" w:rsidP="00FA1A66">
      <w:pPr>
        <w:rPr>
          <w:rFonts w:eastAsia="Times New Roman"/>
        </w:rPr>
      </w:pPr>
      <w:r w:rsidRPr="00405293">
        <w:rPr>
          <w:rFonts w:eastAsia="Times New Roman"/>
        </w:rPr>
        <w:lastRenderedPageBreak/>
        <w:t>De tweede pijler</w:t>
      </w:r>
      <w:r w:rsidR="00F31AF2" w:rsidRPr="00405293">
        <w:rPr>
          <w:rFonts w:eastAsia="Times New Roman"/>
        </w:rPr>
        <w:t xml:space="preserve"> (ons pensioen)</w:t>
      </w:r>
      <w:r w:rsidRPr="00405293">
        <w:rPr>
          <w:rFonts w:eastAsia="Times New Roman"/>
        </w:rPr>
        <w:t xml:space="preserve"> </w:t>
      </w:r>
      <w:r w:rsidR="008B069E" w:rsidRPr="00405293">
        <w:rPr>
          <w:rFonts w:eastAsia="Times New Roman"/>
        </w:rPr>
        <w:t xml:space="preserve">is </w:t>
      </w:r>
      <w:r w:rsidRPr="00405293">
        <w:rPr>
          <w:rFonts w:eastAsia="Times New Roman"/>
        </w:rPr>
        <w:t>sterk gebonden aan individuele behoeften. De</w:t>
      </w:r>
      <w:r w:rsidR="001D7E26">
        <w:rPr>
          <w:rFonts w:eastAsia="Times New Roman"/>
        </w:rPr>
        <w:t xml:space="preserve"> </w:t>
      </w:r>
      <w:r w:rsidRPr="00405293">
        <w:rPr>
          <w:rFonts w:eastAsia="Times New Roman"/>
        </w:rPr>
        <w:t>individuele situatie en behoeften van deelnemers in de tweede pijler worden</w:t>
      </w:r>
      <w:r w:rsidR="007953F1" w:rsidRPr="00405293">
        <w:rPr>
          <w:rFonts w:eastAsia="Times New Roman"/>
        </w:rPr>
        <w:t xml:space="preserve"> </w:t>
      </w:r>
      <w:r w:rsidRPr="00405293">
        <w:rPr>
          <w:rFonts w:eastAsia="Times New Roman"/>
        </w:rPr>
        <w:t>steeds dynamischer. De voorziening moet</w:t>
      </w:r>
      <w:r w:rsidR="00961042" w:rsidRPr="00405293">
        <w:rPr>
          <w:rFonts w:eastAsia="Times New Roman"/>
        </w:rPr>
        <w:t xml:space="preserve"> daarom</w:t>
      </w:r>
      <w:r w:rsidR="001D7E26">
        <w:rPr>
          <w:rFonts w:eastAsia="Times New Roman"/>
        </w:rPr>
        <w:t xml:space="preserve"> </w:t>
      </w:r>
      <w:r w:rsidRPr="00405293">
        <w:rPr>
          <w:rFonts w:eastAsia="Times New Roman"/>
        </w:rPr>
        <w:t>persoonlijk, flexibel en herkenbaar zijn</w:t>
      </w:r>
      <w:r w:rsidR="00961042" w:rsidRPr="00405293">
        <w:rPr>
          <w:rFonts w:eastAsia="Times New Roman"/>
        </w:rPr>
        <w:t xml:space="preserve"> en optimaal beschikbaar is op het moment dat er behoefte aan is. </w:t>
      </w:r>
      <w:r w:rsidR="00F31AF2" w:rsidRPr="00405293">
        <w:rPr>
          <w:rFonts w:eastAsia="Times New Roman"/>
        </w:rPr>
        <w:t>Dat is</w:t>
      </w:r>
      <w:r w:rsidR="001D7E26">
        <w:rPr>
          <w:rFonts w:eastAsia="Times New Roman"/>
        </w:rPr>
        <w:t xml:space="preserve"> </w:t>
      </w:r>
      <w:r w:rsidR="00961042" w:rsidRPr="00405293">
        <w:rPr>
          <w:rFonts w:eastAsia="Times New Roman"/>
        </w:rPr>
        <w:t>met</w:t>
      </w:r>
      <w:r w:rsidR="001D7E26">
        <w:rPr>
          <w:rFonts w:eastAsia="Times New Roman"/>
        </w:rPr>
        <w:t xml:space="preserve"> </w:t>
      </w:r>
      <w:r w:rsidR="00F31AF2" w:rsidRPr="00405293">
        <w:rPr>
          <w:rFonts w:eastAsia="Times New Roman"/>
        </w:rPr>
        <w:t>het huidige stelsel onvoldoende</w:t>
      </w:r>
      <w:r w:rsidR="00961042" w:rsidRPr="00405293">
        <w:rPr>
          <w:rFonts w:eastAsia="Times New Roman"/>
        </w:rPr>
        <w:t xml:space="preserve"> i</w:t>
      </w:r>
      <w:r w:rsidR="00961042" w:rsidRPr="00405293">
        <w:rPr>
          <w:rFonts w:eastAsia="Times New Roman"/>
          <w:u w:val="single"/>
        </w:rPr>
        <w:t>ngevuld</w:t>
      </w:r>
      <w:r w:rsidR="001D7E26">
        <w:rPr>
          <w:rFonts w:eastAsia="Times New Roman"/>
          <w:u w:val="single"/>
        </w:rPr>
        <w:t xml:space="preserve"> </w:t>
      </w:r>
      <w:r w:rsidR="00F31AF2" w:rsidRPr="00405293">
        <w:rPr>
          <w:rFonts w:eastAsia="Times New Roman"/>
        </w:rPr>
        <w:t xml:space="preserve">en daarom is een </w:t>
      </w:r>
      <w:r w:rsidRPr="00405293">
        <w:rPr>
          <w:rFonts w:eastAsia="Times New Roman"/>
        </w:rPr>
        <w:t xml:space="preserve">herziening noodzakelijk. </w:t>
      </w:r>
      <w:r w:rsidR="00F31AF2" w:rsidRPr="00405293">
        <w:rPr>
          <w:rFonts w:eastAsia="Times New Roman"/>
        </w:rPr>
        <w:t>Onze</w:t>
      </w:r>
      <w:r w:rsidRPr="00405293">
        <w:rPr>
          <w:rFonts w:eastAsia="Times New Roman"/>
        </w:rPr>
        <w:t xml:space="preserve"> achterban </w:t>
      </w:r>
      <w:r w:rsidR="00961042" w:rsidRPr="00405293">
        <w:rPr>
          <w:rFonts w:eastAsia="Times New Roman"/>
        </w:rPr>
        <w:t>kenmerkt zich met name</w:t>
      </w:r>
      <w:r w:rsidR="001D7E26">
        <w:rPr>
          <w:rFonts w:eastAsia="Times New Roman"/>
        </w:rPr>
        <w:t xml:space="preserve"> </w:t>
      </w:r>
      <w:r w:rsidR="00D66942" w:rsidRPr="00405293">
        <w:rPr>
          <w:rFonts w:eastAsia="Times New Roman"/>
        </w:rPr>
        <w:t xml:space="preserve">sterke </w:t>
      </w:r>
      <w:r w:rsidRPr="00405293">
        <w:rPr>
          <w:rFonts w:eastAsia="Times New Roman"/>
        </w:rPr>
        <w:t>individuele behoeften</w:t>
      </w:r>
      <w:r w:rsidR="00D66942" w:rsidRPr="00405293">
        <w:rPr>
          <w:rFonts w:eastAsia="Times New Roman"/>
        </w:rPr>
        <w:t>, e</w:t>
      </w:r>
      <w:r w:rsidRPr="00405293">
        <w:rPr>
          <w:rFonts w:eastAsia="Times New Roman"/>
        </w:rPr>
        <w:t xml:space="preserve">n Synergo-vhp ondersteunt de transitie naar een nieuw individueler stelsel </w:t>
      </w:r>
      <w:r w:rsidR="00F31AF2" w:rsidRPr="00405293">
        <w:rPr>
          <w:rFonts w:eastAsia="Times New Roman"/>
        </w:rPr>
        <w:t xml:space="preserve">dan ook </w:t>
      </w:r>
      <w:r w:rsidRPr="00405293">
        <w:rPr>
          <w:rFonts w:eastAsia="Times New Roman"/>
        </w:rPr>
        <w:t xml:space="preserve">van harte. </w:t>
      </w:r>
    </w:p>
    <w:p w14:paraId="2B049835" w14:textId="0EF8B7B5" w:rsidR="00961042" w:rsidRPr="00405293" w:rsidRDefault="00506597" w:rsidP="00FA1A66">
      <w:pPr>
        <w:rPr>
          <w:rFonts w:eastAsia="Times New Roman"/>
        </w:rPr>
      </w:pPr>
      <w:r w:rsidRPr="00405293">
        <w:rPr>
          <w:rFonts w:eastAsia="Times New Roman"/>
        </w:rPr>
        <w:t>Het belangrijkste kenmerk van het nieuwe stelsel is dat er geen</w:t>
      </w:r>
      <w:r w:rsidR="00961042" w:rsidRPr="00405293">
        <w:rPr>
          <w:rFonts w:eastAsia="Times New Roman"/>
        </w:rPr>
        <w:t xml:space="preserve"> </w:t>
      </w:r>
      <w:r w:rsidRPr="00405293">
        <w:rPr>
          <w:rFonts w:eastAsia="Times New Roman"/>
        </w:rPr>
        <w:t>rechten</w:t>
      </w:r>
      <w:r w:rsidR="00961042" w:rsidRPr="00405293">
        <w:rPr>
          <w:rFonts w:eastAsia="Times New Roman"/>
        </w:rPr>
        <w:t xml:space="preserve"> op voorhand</w:t>
      </w:r>
      <w:r w:rsidR="001D7E26">
        <w:rPr>
          <w:rFonts w:eastAsia="Times New Roman"/>
        </w:rPr>
        <w:t xml:space="preserve"> </w:t>
      </w:r>
      <w:r w:rsidRPr="00405293">
        <w:rPr>
          <w:rFonts w:eastAsia="Times New Roman"/>
        </w:rPr>
        <w:t xml:space="preserve">meer worden opgebouwd </w:t>
      </w:r>
      <w:r w:rsidR="00961042" w:rsidRPr="00405293">
        <w:rPr>
          <w:rFonts w:eastAsia="Times New Roman"/>
        </w:rPr>
        <w:t>voor de gehele pensioenperiode</w:t>
      </w:r>
      <w:r w:rsidR="00D66942" w:rsidRPr="00405293">
        <w:rPr>
          <w:rFonts w:eastAsia="Times New Roman"/>
        </w:rPr>
        <w:t>,</w:t>
      </w:r>
      <w:r w:rsidR="00961042" w:rsidRPr="00405293">
        <w:rPr>
          <w:rFonts w:eastAsia="Times New Roman"/>
        </w:rPr>
        <w:t xml:space="preserve"> </w:t>
      </w:r>
      <w:r w:rsidRPr="00405293">
        <w:rPr>
          <w:rFonts w:eastAsia="Times New Roman"/>
        </w:rPr>
        <w:t xml:space="preserve">maar </w:t>
      </w:r>
      <w:r w:rsidR="00961042" w:rsidRPr="00405293">
        <w:rPr>
          <w:rFonts w:eastAsia="Times New Roman"/>
        </w:rPr>
        <w:t>een opbouw plaatsvindt van een</w:t>
      </w:r>
      <w:r w:rsidR="001D7E26">
        <w:rPr>
          <w:rFonts w:eastAsia="Times New Roman"/>
        </w:rPr>
        <w:t xml:space="preserve"> </w:t>
      </w:r>
      <w:r w:rsidRPr="00405293">
        <w:rPr>
          <w:rFonts w:eastAsia="Times New Roman"/>
        </w:rPr>
        <w:t>persoonlijke pensioenkapitalen. Vervolgens is het belangrijkste element dat er een leeftijdsonafhankelijke premie wordt ingelegd.</w:t>
      </w:r>
    </w:p>
    <w:p w14:paraId="73CA08CB" w14:textId="49B27115" w:rsidR="00BE4E74" w:rsidRPr="00D66942" w:rsidRDefault="00506597" w:rsidP="00FA1A66">
      <w:pPr>
        <w:rPr>
          <w:rFonts w:eastAsia="Times New Roman"/>
        </w:rPr>
      </w:pPr>
      <w:r w:rsidRPr="00405293">
        <w:rPr>
          <w:rFonts w:eastAsia="Times New Roman"/>
        </w:rPr>
        <w:t xml:space="preserve"> In het nieuwe stelsel zijn 4 contractvormen mogelijk. De eerste is de solidaire premieregeling, die nog het meeste lijkt op de</w:t>
      </w:r>
      <w:r w:rsidR="00961042" w:rsidRPr="00405293">
        <w:rPr>
          <w:rFonts w:eastAsia="Times New Roman"/>
        </w:rPr>
        <w:t xml:space="preserve"> huidige</w:t>
      </w:r>
      <w:r w:rsidR="001D7E26">
        <w:rPr>
          <w:rFonts w:eastAsia="Times New Roman"/>
        </w:rPr>
        <w:t xml:space="preserve"> </w:t>
      </w:r>
      <w:r w:rsidRPr="00405293">
        <w:rPr>
          <w:rFonts w:eastAsia="Times New Roman"/>
        </w:rPr>
        <w:t>pensioenregelin</w:t>
      </w:r>
      <w:r w:rsidR="00961042" w:rsidRPr="00405293">
        <w:rPr>
          <w:rFonts w:eastAsia="Times New Roman"/>
        </w:rPr>
        <w:t>g</w:t>
      </w:r>
      <w:r w:rsidR="00D66942" w:rsidRPr="00405293">
        <w:rPr>
          <w:rFonts w:eastAsia="Times New Roman"/>
        </w:rPr>
        <w:t>en</w:t>
      </w:r>
      <w:r w:rsidRPr="00405293">
        <w:rPr>
          <w:rFonts w:eastAsia="Times New Roman"/>
        </w:rPr>
        <w:t>. De tweede</w:t>
      </w:r>
      <w:r>
        <w:rPr>
          <w:rFonts w:eastAsia="Times New Roman"/>
        </w:rPr>
        <w:t xml:space="preserve"> is de flexibele premieregeling, die meer lijkt op de bestaande </w:t>
      </w:r>
      <w:r w:rsidRPr="00D66942">
        <w:rPr>
          <w:rFonts w:eastAsia="Times New Roman"/>
        </w:rPr>
        <w:t xml:space="preserve">verbeterde premieregeling. </w:t>
      </w:r>
      <w:r w:rsidR="00BE4E74" w:rsidRPr="00D66942">
        <w:rPr>
          <w:rFonts w:eastAsia="Times New Roman"/>
        </w:rPr>
        <w:t xml:space="preserve">Nummer </w:t>
      </w:r>
      <w:r w:rsidR="00E54902" w:rsidRPr="00D66942">
        <w:rPr>
          <w:rFonts w:eastAsia="Times New Roman"/>
        </w:rPr>
        <w:t>drie</w:t>
      </w:r>
      <w:r w:rsidR="00BE4E74" w:rsidRPr="00D66942">
        <w:rPr>
          <w:rFonts w:eastAsia="Times New Roman"/>
        </w:rPr>
        <w:t xml:space="preserve"> en vier zijn de premie-kapitaalovereenkomst en de premie-uitkeringsovereenkomst, die nu ook al veel worden toegepast door verzekeraars. </w:t>
      </w:r>
    </w:p>
    <w:p w14:paraId="4BDBF65B" w14:textId="31B50C11" w:rsidR="00E54902" w:rsidRPr="00D66942" w:rsidRDefault="00BE4E74" w:rsidP="00BE4E74">
      <w:pPr>
        <w:rPr>
          <w:rFonts w:eastAsia="Times New Roman"/>
        </w:rPr>
      </w:pPr>
      <w:r w:rsidRPr="00D66942">
        <w:rPr>
          <w:rFonts w:eastAsia="Times New Roman"/>
        </w:rPr>
        <w:t>De invoering van het nieuwe stelsel gaat nog veel tijd en inspanning kosten. De belangrijkste mijlpaal is de uiterlijke ingangsdatum van contracten volgens de nieuwe wet op 1 januari 202</w:t>
      </w:r>
      <w:r w:rsidR="00C7345F">
        <w:rPr>
          <w:rFonts w:eastAsia="Times New Roman"/>
        </w:rPr>
        <w:t>7</w:t>
      </w:r>
      <w:r w:rsidRPr="00D66942">
        <w:rPr>
          <w:rFonts w:eastAsia="Times New Roman"/>
        </w:rPr>
        <w:t>. Eerder mag, maar heel veel eerder zal lastig te realiseren zijn</w:t>
      </w:r>
      <w:r w:rsidR="00F130E0" w:rsidRPr="00D66942">
        <w:rPr>
          <w:rFonts w:eastAsia="Times New Roman"/>
        </w:rPr>
        <w:t xml:space="preserve"> omdat nog vele principiële afspraken vooral bij sociale partners op</w:t>
      </w:r>
      <w:r w:rsidR="001D7E26">
        <w:rPr>
          <w:rFonts w:eastAsia="Times New Roman"/>
        </w:rPr>
        <w:t xml:space="preserve"> </w:t>
      </w:r>
      <w:r w:rsidR="00F130E0" w:rsidRPr="00D66942">
        <w:rPr>
          <w:rFonts w:eastAsia="Times New Roman"/>
        </w:rPr>
        <w:t>decentraal</w:t>
      </w:r>
      <w:r w:rsidR="00C7345F">
        <w:rPr>
          <w:rFonts w:eastAsia="Times New Roman"/>
        </w:rPr>
        <w:t xml:space="preserve"> </w:t>
      </w:r>
      <w:r w:rsidR="00F130E0" w:rsidRPr="00D66942">
        <w:rPr>
          <w:rFonts w:eastAsia="Times New Roman"/>
        </w:rPr>
        <w:t>niveau</w:t>
      </w:r>
      <w:r w:rsidR="001D7E26">
        <w:rPr>
          <w:rFonts w:eastAsia="Times New Roman"/>
        </w:rPr>
        <w:t xml:space="preserve"> </w:t>
      </w:r>
      <w:r w:rsidR="00F130E0" w:rsidRPr="00D66942">
        <w:rPr>
          <w:rFonts w:eastAsia="Times New Roman"/>
        </w:rPr>
        <w:t xml:space="preserve">te maken zijn. </w:t>
      </w:r>
      <w:r w:rsidRPr="00D66942">
        <w:rPr>
          <w:rFonts w:eastAsia="Times New Roman"/>
        </w:rPr>
        <w:t>Tijdens de overgang kunnen fondsen</w:t>
      </w:r>
      <w:r w:rsidR="00F130E0" w:rsidRPr="00D66942">
        <w:rPr>
          <w:rFonts w:eastAsia="Times New Roman"/>
        </w:rPr>
        <w:t xml:space="preserve"> </w:t>
      </w:r>
      <w:r w:rsidRPr="00D66942">
        <w:rPr>
          <w:rFonts w:eastAsia="Times New Roman"/>
        </w:rPr>
        <w:t xml:space="preserve">al </w:t>
      </w:r>
      <w:r w:rsidR="00B72363" w:rsidRPr="00D66942">
        <w:rPr>
          <w:rFonts w:eastAsia="Times New Roman"/>
        </w:rPr>
        <w:t xml:space="preserve">aangepaste </w:t>
      </w:r>
      <w:r w:rsidRPr="00D66942">
        <w:rPr>
          <w:rFonts w:eastAsia="Times New Roman"/>
        </w:rPr>
        <w:t xml:space="preserve">financiële toetsingsregels gaan gebruiken, waardoor kortingen mogelijk verhinderd kunnen worden en bij een goede dekkingsgraad </w:t>
      </w:r>
      <w:r w:rsidR="00F130E0" w:rsidRPr="00D66942">
        <w:rPr>
          <w:rFonts w:eastAsia="Times New Roman"/>
        </w:rPr>
        <w:t xml:space="preserve">met kostendekkende premie </w:t>
      </w:r>
      <w:r w:rsidRPr="00D66942">
        <w:rPr>
          <w:rFonts w:eastAsia="Times New Roman"/>
        </w:rPr>
        <w:t>eerder geïndexeerd zal kunnen worden</w:t>
      </w:r>
      <w:r w:rsidR="00E54902" w:rsidRPr="00D66942">
        <w:rPr>
          <w:rFonts w:eastAsia="Times New Roman"/>
        </w:rPr>
        <w:t>.</w:t>
      </w:r>
      <w:r w:rsidR="00D66942" w:rsidRPr="00D66942">
        <w:rPr>
          <w:rFonts w:eastAsia="Times New Roman"/>
        </w:rPr>
        <w:t xml:space="preserve"> Synergo-vhp zet zich in voor het gebruiken van die mogelijkheden, om deelnemers niet bij het in werking treden van het nieuwe stelsel op een nog grotere achterstand te zetten.</w:t>
      </w:r>
    </w:p>
    <w:p w14:paraId="5C4DB906" w14:textId="6D343653" w:rsidR="00FA1A66" w:rsidRDefault="00C067C1" w:rsidP="00FA1A66">
      <w:pPr>
        <w:rPr>
          <w:rFonts w:eastAsia="Times New Roman"/>
        </w:rPr>
      </w:pPr>
      <w:r w:rsidRPr="00D66942">
        <w:rPr>
          <w:rFonts w:eastAsia="Times New Roman"/>
        </w:rPr>
        <w:t xml:space="preserve">De AOW leeftijd wordt wettelijk bepaald en staat daarmee vast. Veel werkgevers koppelen hieraan een automatisch ontslag, en de standaardingangsdatum van het pensioen wordt hier door pensioenregelingen ook aan gekoppeld. </w:t>
      </w:r>
      <w:r w:rsidR="00F44613" w:rsidRPr="00D66942">
        <w:rPr>
          <w:rFonts w:eastAsia="Times New Roman"/>
        </w:rPr>
        <w:t>Omdat de AOW leeftijd aangepast kan worden werken de fondsen met een</w:t>
      </w:r>
      <w:r w:rsidR="00B72363" w:rsidRPr="00D66942">
        <w:rPr>
          <w:rFonts w:eastAsia="Times New Roman"/>
        </w:rPr>
        <w:t xml:space="preserve"> fiscale</w:t>
      </w:r>
      <w:r w:rsidR="00F44613" w:rsidRPr="00D66942">
        <w:rPr>
          <w:rFonts w:eastAsia="Times New Roman"/>
        </w:rPr>
        <w:t xml:space="preserve"> pensioenrichtleeftijd, die nu 68 jaar is en die wordt gebruikt als basis voor allerlei berekeningen, maar verder niet bindend is.</w:t>
      </w:r>
      <w:r w:rsidR="00624928" w:rsidRPr="00D66942">
        <w:rPr>
          <w:rFonts w:eastAsia="Times New Roman"/>
        </w:rPr>
        <w:t xml:space="preserve"> Deze wordt jaarlijks zo</w:t>
      </w:r>
      <w:r w:rsidR="00D66942" w:rsidRPr="00D66942">
        <w:rPr>
          <w:rFonts w:eastAsia="Times New Roman"/>
        </w:rPr>
        <w:t xml:space="preserve"> </w:t>
      </w:r>
      <w:r w:rsidR="00624928" w:rsidRPr="00D66942">
        <w:rPr>
          <w:rFonts w:eastAsia="Times New Roman"/>
        </w:rPr>
        <w:t>nodig bijgesteld</w:t>
      </w:r>
      <w:r w:rsidR="00D66942" w:rsidRPr="00D66942">
        <w:rPr>
          <w:rFonts w:eastAsia="Times New Roman"/>
        </w:rPr>
        <w:t>.</w:t>
      </w:r>
      <w:r w:rsidR="001D7E26">
        <w:rPr>
          <w:rFonts w:eastAsia="Times New Roman"/>
        </w:rPr>
        <w:t xml:space="preserve"> </w:t>
      </w:r>
      <w:r w:rsidRPr="00D66942">
        <w:rPr>
          <w:rFonts w:eastAsia="Times New Roman"/>
        </w:rPr>
        <w:t xml:space="preserve">Bij de flexibiliteit horen ook mogelijkheden om het pensioen eerder of later te laten ingaan </w:t>
      </w:r>
      <w:r w:rsidR="00624928" w:rsidRPr="00D66942">
        <w:rPr>
          <w:rFonts w:eastAsia="Times New Roman"/>
        </w:rPr>
        <w:t xml:space="preserve">dan deze AOW leeftijd </w:t>
      </w:r>
      <w:r w:rsidRPr="00D66942">
        <w:rPr>
          <w:rFonts w:eastAsia="Times New Roman"/>
        </w:rPr>
        <w:t xml:space="preserve">en anders over de tijd te verdelen, meestal met hogere uitkering in het begin. </w:t>
      </w:r>
      <w:r w:rsidR="000B2428" w:rsidRPr="00D66942">
        <w:rPr>
          <w:rFonts w:eastAsia="Times New Roman"/>
        </w:rPr>
        <w:t xml:space="preserve">Het is nu al wettelijk mogelijk dat werkgevers aan vroege uittreders maximaal 3 jaar voor het bereiken van de </w:t>
      </w:r>
      <w:r w:rsidR="00B72363" w:rsidRPr="00D66942">
        <w:rPr>
          <w:rFonts w:eastAsia="Times New Roman"/>
        </w:rPr>
        <w:t xml:space="preserve">AOW </w:t>
      </w:r>
      <w:r w:rsidR="000B2428" w:rsidRPr="00D66942">
        <w:rPr>
          <w:rFonts w:eastAsia="Times New Roman"/>
        </w:rPr>
        <w:t>leeftijd een uitkering geven ter compensatie van het gemis aan AOW in die periode.</w:t>
      </w:r>
      <w:r w:rsidR="001D7E26">
        <w:rPr>
          <w:rFonts w:eastAsia="Times New Roman"/>
        </w:rPr>
        <w:t xml:space="preserve"> </w:t>
      </w:r>
      <w:r w:rsidR="000B2428" w:rsidRPr="00D66942">
        <w:rPr>
          <w:rFonts w:eastAsia="Times New Roman"/>
        </w:rPr>
        <w:t xml:space="preserve">Dit wordt ook wel de bedrijfs-AOW genoemd. </w:t>
      </w:r>
      <w:r w:rsidRPr="00D66942">
        <w:rPr>
          <w:rFonts w:eastAsia="Times New Roman"/>
        </w:rPr>
        <w:t xml:space="preserve">Synergo-vhp zet zich in voor het benutten van dergelijke mogelijkheden, ook na de invoering van het nieuwe stelsel. </w:t>
      </w:r>
      <w:r w:rsidR="00624928" w:rsidRPr="00D66942">
        <w:rPr>
          <w:rFonts w:eastAsia="Times New Roman"/>
        </w:rPr>
        <w:t xml:space="preserve">Wel is van belang dat </w:t>
      </w:r>
      <w:r w:rsidR="00D66942" w:rsidRPr="00D66942">
        <w:rPr>
          <w:rFonts w:eastAsia="Times New Roman"/>
        </w:rPr>
        <w:t>wie hiervoor kiest de gevolgen volledig kan overzien</w:t>
      </w:r>
      <w:r w:rsidR="00624928" w:rsidRPr="00D66942">
        <w:rPr>
          <w:rFonts w:eastAsia="Times New Roman"/>
        </w:rPr>
        <w:t>.</w:t>
      </w:r>
      <w:r w:rsidR="00624928">
        <w:rPr>
          <w:rFonts w:eastAsia="Times New Roman"/>
        </w:rPr>
        <w:t xml:space="preserve"> </w:t>
      </w:r>
    </w:p>
    <w:p w14:paraId="2CC00A00" w14:textId="77777777" w:rsidR="00FA1A66" w:rsidRPr="00700005" w:rsidRDefault="00FA1A66" w:rsidP="00700005">
      <w:pPr>
        <w:rPr>
          <w:rFonts w:eastAsia="Times New Roman"/>
          <w:sz w:val="28"/>
          <w:szCs w:val="28"/>
          <w:u w:val="single"/>
        </w:rPr>
      </w:pPr>
      <w:r w:rsidRPr="00700005">
        <w:rPr>
          <w:rFonts w:eastAsia="Times New Roman"/>
          <w:sz w:val="28"/>
          <w:szCs w:val="28"/>
          <w:u w:val="single"/>
        </w:rPr>
        <w:t>Zelfstandigheid en eigenaarschap</w:t>
      </w:r>
    </w:p>
    <w:p w14:paraId="5E4C6E47" w14:textId="6B26BDE4" w:rsidR="00FA1A66" w:rsidRPr="00DB142B" w:rsidRDefault="00FA1A66" w:rsidP="00DB142B">
      <w:pPr>
        <w:rPr>
          <w:rFonts w:eastAsia="Times New Roman"/>
        </w:rPr>
      </w:pPr>
      <w:r w:rsidRPr="00DB142B">
        <w:rPr>
          <w:rFonts w:eastAsia="Times New Roman"/>
        </w:rPr>
        <w:lastRenderedPageBreak/>
        <w:t xml:space="preserve">Voor maximale </w:t>
      </w:r>
      <w:r w:rsidRPr="00405293">
        <w:rPr>
          <w:rFonts w:eastAsia="Times New Roman"/>
        </w:rPr>
        <w:t xml:space="preserve">zeggenschap en flexibiliteit is het goed dat deelnemers individueel rechten opbouwen, en daar eigenaar over zijn. Synergo-vhp </w:t>
      </w:r>
      <w:r w:rsidR="00F31AF2" w:rsidRPr="00405293">
        <w:rPr>
          <w:rFonts w:eastAsia="Times New Roman"/>
        </w:rPr>
        <w:t>kiest</w:t>
      </w:r>
      <w:r w:rsidRPr="00405293">
        <w:rPr>
          <w:rFonts w:eastAsia="Times New Roman"/>
        </w:rPr>
        <w:t xml:space="preserve"> voor regelingen waarin </w:t>
      </w:r>
      <w:r w:rsidR="00624928" w:rsidRPr="00405293">
        <w:rPr>
          <w:rFonts w:eastAsia="Times New Roman"/>
        </w:rPr>
        <w:t xml:space="preserve">deze </w:t>
      </w:r>
      <w:r w:rsidRPr="00405293">
        <w:rPr>
          <w:rFonts w:eastAsia="Times New Roman"/>
        </w:rPr>
        <w:t>rechten worden opgebouwd boven regelingen waar</w:t>
      </w:r>
      <w:r w:rsidR="00624928" w:rsidRPr="00405293">
        <w:rPr>
          <w:rFonts w:eastAsia="Times New Roman"/>
        </w:rPr>
        <w:t xml:space="preserve">van </w:t>
      </w:r>
      <w:r w:rsidRPr="00405293">
        <w:rPr>
          <w:rFonts w:eastAsia="Times New Roman"/>
        </w:rPr>
        <w:t>de kosten worden gedragen door de maatschappij</w:t>
      </w:r>
      <w:r w:rsidR="00624928" w:rsidRPr="00405293">
        <w:rPr>
          <w:rFonts w:eastAsia="Times New Roman"/>
        </w:rPr>
        <w:t xml:space="preserve"> zonder </w:t>
      </w:r>
      <w:r w:rsidR="00D66942" w:rsidRPr="00405293">
        <w:rPr>
          <w:rFonts w:eastAsia="Times New Roman"/>
        </w:rPr>
        <w:t>betrokkenheid</w:t>
      </w:r>
      <w:r w:rsidR="00624928" w:rsidRPr="00405293">
        <w:rPr>
          <w:rFonts w:eastAsia="Times New Roman"/>
        </w:rPr>
        <w:t xml:space="preserve"> </w:t>
      </w:r>
      <w:r w:rsidR="00D66942" w:rsidRPr="00405293">
        <w:rPr>
          <w:rFonts w:eastAsia="Times New Roman"/>
        </w:rPr>
        <w:t>van de deelnemers</w:t>
      </w:r>
      <w:r w:rsidR="00624928" w:rsidRPr="00405293">
        <w:rPr>
          <w:rFonts w:eastAsia="Times New Roman"/>
        </w:rPr>
        <w:t>.</w:t>
      </w:r>
      <w:r w:rsidR="001D7E26">
        <w:rPr>
          <w:rFonts w:eastAsia="Times New Roman"/>
        </w:rPr>
        <w:t xml:space="preserve"> </w:t>
      </w:r>
      <w:r w:rsidR="00624928" w:rsidRPr="00405293">
        <w:rPr>
          <w:rFonts w:eastAsia="Times New Roman"/>
        </w:rPr>
        <w:t xml:space="preserve">Uiteraard wel met een wettelijke minimum </w:t>
      </w:r>
      <w:r w:rsidR="00D66942" w:rsidRPr="00405293">
        <w:rPr>
          <w:rFonts w:eastAsia="Times New Roman"/>
        </w:rPr>
        <w:t>zodat voorkom</w:t>
      </w:r>
      <w:r w:rsidR="00405293" w:rsidRPr="00405293">
        <w:rPr>
          <w:rFonts w:eastAsia="Times New Roman"/>
        </w:rPr>
        <w:t>en</w:t>
      </w:r>
      <w:r w:rsidR="00D66942" w:rsidRPr="00405293">
        <w:rPr>
          <w:rFonts w:eastAsia="Times New Roman"/>
        </w:rPr>
        <w:t xml:space="preserve"> wordt dat deelnemers alsnog van sociale voorzieningen gebruik moeten maken</w:t>
      </w:r>
      <w:r w:rsidR="00624928" w:rsidRPr="00405293">
        <w:rPr>
          <w:rFonts w:eastAsia="Times New Roman"/>
        </w:rPr>
        <w:t xml:space="preserve">. </w:t>
      </w:r>
      <w:r w:rsidRPr="00405293">
        <w:rPr>
          <w:rFonts w:eastAsia="Times New Roman"/>
        </w:rPr>
        <w:t xml:space="preserve">Het opbouwen en mee kunnen nemen van een eigen kapitaal is te prefereren boven het inkopen van een verzekerd inkomen </w:t>
      </w:r>
      <w:r w:rsidR="00624928" w:rsidRPr="00405293">
        <w:rPr>
          <w:rFonts w:eastAsia="Times New Roman"/>
        </w:rPr>
        <w:t xml:space="preserve">tot einde levensduur </w:t>
      </w:r>
      <w:r w:rsidRPr="00405293">
        <w:rPr>
          <w:rFonts w:eastAsia="Times New Roman"/>
        </w:rPr>
        <w:t>na pensionering</w:t>
      </w:r>
      <w:r w:rsidR="00405293" w:rsidRPr="00405293">
        <w:rPr>
          <w:rFonts w:eastAsia="Times New Roman"/>
        </w:rPr>
        <w:t xml:space="preserve">, omdat dit </w:t>
      </w:r>
      <w:r w:rsidR="00624928" w:rsidRPr="00405293">
        <w:rPr>
          <w:rFonts w:eastAsia="Times New Roman"/>
        </w:rPr>
        <w:t xml:space="preserve">meer ruimte geeft voor eigen beslissingen hoe met pensioen om te gaan. </w:t>
      </w:r>
      <w:r w:rsidRPr="00405293">
        <w:rPr>
          <w:rFonts w:eastAsia="Times New Roman"/>
        </w:rPr>
        <w:t xml:space="preserve">Synergo-vhp ondersteunt </w:t>
      </w:r>
      <w:r w:rsidR="00624928" w:rsidRPr="00405293">
        <w:rPr>
          <w:rFonts w:eastAsia="Times New Roman"/>
        </w:rPr>
        <w:t xml:space="preserve">dan </w:t>
      </w:r>
      <w:r w:rsidRPr="00405293">
        <w:rPr>
          <w:rFonts w:eastAsia="Times New Roman"/>
        </w:rPr>
        <w:t xml:space="preserve">ook het verlaten van de doorsneeopbouw van pensioenrechten </w:t>
      </w:r>
      <w:r w:rsidR="00F31AF2" w:rsidRPr="00405293">
        <w:rPr>
          <w:rFonts w:eastAsia="Times New Roman"/>
        </w:rPr>
        <w:t xml:space="preserve">in het huidige stelsel </w:t>
      </w:r>
      <w:r w:rsidRPr="00405293">
        <w:rPr>
          <w:rFonts w:eastAsia="Times New Roman"/>
        </w:rPr>
        <w:t xml:space="preserve">en het in </w:t>
      </w:r>
      <w:r w:rsidR="00624928" w:rsidRPr="00405293">
        <w:rPr>
          <w:rFonts w:eastAsia="Times New Roman"/>
        </w:rPr>
        <w:t xml:space="preserve">de </w:t>
      </w:r>
      <w:r w:rsidRPr="00405293">
        <w:rPr>
          <w:rFonts w:eastAsia="Times New Roman"/>
        </w:rPr>
        <w:t>plaats daarvan</w:t>
      </w:r>
      <w:r w:rsidR="00624928" w:rsidRPr="00405293">
        <w:rPr>
          <w:rFonts w:eastAsia="Times New Roman"/>
        </w:rPr>
        <w:t xml:space="preserve"> het</w:t>
      </w:r>
      <w:r w:rsidR="001D7E26">
        <w:rPr>
          <w:rFonts w:eastAsia="Times New Roman"/>
        </w:rPr>
        <w:t xml:space="preserve"> </w:t>
      </w:r>
      <w:r w:rsidRPr="00405293">
        <w:rPr>
          <w:rFonts w:eastAsia="Times New Roman"/>
        </w:rPr>
        <w:t>opbouwen van individueel pensioenkapitaal.</w:t>
      </w:r>
    </w:p>
    <w:p w14:paraId="352F7030" w14:textId="77777777" w:rsidR="00FA1A66" w:rsidRPr="00700005" w:rsidRDefault="00FA1A66" w:rsidP="00700005">
      <w:pPr>
        <w:rPr>
          <w:rFonts w:eastAsia="Times New Roman"/>
          <w:sz w:val="28"/>
          <w:szCs w:val="28"/>
          <w:u w:val="single"/>
        </w:rPr>
      </w:pPr>
      <w:r w:rsidRPr="00700005">
        <w:rPr>
          <w:rFonts w:eastAsia="Times New Roman"/>
          <w:sz w:val="28"/>
          <w:szCs w:val="28"/>
          <w:u w:val="single"/>
        </w:rPr>
        <w:t>Risicodeling</w:t>
      </w:r>
    </w:p>
    <w:p w14:paraId="77EFA578" w14:textId="4234E756" w:rsidR="00FA1A66" w:rsidRPr="00405293" w:rsidRDefault="00FA1A66" w:rsidP="00FA1A66">
      <w:pPr>
        <w:rPr>
          <w:rFonts w:eastAsia="Times New Roman"/>
        </w:rPr>
      </w:pPr>
      <w:r w:rsidRPr="00DB142B">
        <w:rPr>
          <w:rFonts w:eastAsia="Times New Roman"/>
        </w:rPr>
        <w:t xml:space="preserve">Om voor zekerheid tegen acceptabele kosten te zorgen is het nodig dat deelnemers </w:t>
      </w:r>
      <w:r w:rsidR="00F31AF2" w:rsidRPr="00DB142B">
        <w:rPr>
          <w:rFonts w:eastAsia="Times New Roman"/>
        </w:rPr>
        <w:t>risico’s</w:t>
      </w:r>
      <w:r w:rsidRPr="00DB142B">
        <w:rPr>
          <w:rFonts w:eastAsia="Times New Roman"/>
        </w:rPr>
        <w:t xml:space="preserve"> kunnen </w:t>
      </w:r>
      <w:r w:rsidR="00F31AF2">
        <w:rPr>
          <w:rFonts w:eastAsia="Times New Roman"/>
        </w:rPr>
        <w:t>beperken</w:t>
      </w:r>
      <w:r w:rsidRPr="00DB142B">
        <w:rPr>
          <w:rFonts w:eastAsia="Times New Roman"/>
        </w:rPr>
        <w:t xml:space="preserve">. Beleggingsrisico, langleven risico als </w:t>
      </w:r>
      <w:r w:rsidRPr="00405293">
        <w:rPr>
          <w:rFonts w:eastAsia="Times New Roman"/>
        </w:rPr>
        <w:t>individu of als groep, vroegtijdig overlijden (nabestaandenpensioen) en arbeidsongeschiktheidsrisico moeten gedeeld worden. Dat werkt het beste solidariteitskringen</w:t>
      </w:r>
      <w:r w:rsidR="001B0CF1">
        <w:rPr>
          <w:rFonts w:eastAsia="Times New Roman"/>
        </w:rPr>
        <w:t xml:space="preserve"> </w:t>
      </w:r>
      <w:r w:rsidR="00405293" w:rsidRPr="00405293">
        <w:rPr>
          <w:rFonts w:eastAsia="Times New Roman"/>
        </w:rPr>
        <w:t xml:space="preserve">met veel deelnemers </w:t>
      </w:r>
      <w:r w:rsidRPr="00405293">
        <w:rPr>
          <w:rFonts w:eastAsia="Times New Roman"/>
        </w:rPr>
        <w:t xml:space="preserve">met een grote diversiteit, </w:t>
      </w:r>
      <w:r w:rsidR="00405293" w:rsidRPr="00405293">
        <w:rPr>
          <w:rFonts w:eastAsia="Times New Roman"/>
        </w:rPr>
        <w:t>die</w:t>
      </w:r>
      <w:r w:rsidR="003721E5" w:rsidRPr="00405293">
        <w:rPr>
          <w:rFonts w:eastAsia="Times New Roman"/>
        </w:rPr>
        <w:t xml:space="preserve"> </w:t>
      </w:r>
      <w:r w:rsidRPr="00405293">
        <w:rPr>
          <w:rFonts w:eastAsia="Times New Roman"/>
        </w:rPr>
        <w:t>gebaseerd zijn op een sterk gevoel van verbondenheid. Synergo-vhp maakt zich daarom sterk</w:t>
      </w:r>
      <w:r w:rsidR="003721E5" w:rsidRPr="00405293">
        <w:rPr>
          <w:rFonts w:eastAsia="Times New Roman"/>
        </w:rPr>
        <w:t xml:space="preserve"> </w:t>
      </w:r>
      <w:r w:rsidRPr="00405293">
        <w:rPr>
          <w:rFonts w:eastAsia="Times New Roman"/>
        </w:rPr>
        <w:t xml:space="preserve">voor </w:t>
      </w:r>
      <w:r w:rsidR="00C54078">
        <w:rPr>
          <w:rFonts w:eastAsia="Times New Roman"/>
        </w:rPr>
        <w:t xml:space="preserve">flexibele of </w:t>
      </w:r>
      <w:r w:rsidRPr="00405293">
        <w:rPr>
          <w:rFonts w:eastAsia="Times New Roman"/>
        </w:rPr>
        <w:t>solidaire pensioenregelingen</w:t>
      </w:r>
      <w:r w:rsidR="00C54078">
        <w:rPr>
          <w:rFonts w:eastAsia="Times New Roman"/>
        </w:rPr>
        <w:t>.</w:t>
      </w:r>
      <w:r w:rsidRPr="00405293">
        <w:rPr>
          <w:rFonts w:eastAsia="Times New Roman"/>
        </w:rPr>
        <w:t>. Bij grote werkgevers is de keuze van een solidariteitskring voor de werknemers een logische, die Synergo-vhp van harte ondersteunt.</w:t>
      </w:r>
      <w:r w:rsidR="00C54078" w:rsidRPr="00C54078">
        <w:rPr>
          <w:rFonts w:eastAsia="Times New Roman"/>
        </w:rPr>
        <w:t xml:space="preserve"> </w:t>
      </w:r>
      <w:r w:rsidR="00C54078">
        <w:rPr>
          <w:rFonts w:eastAsia="Times New Roman"/>
        </w:rPr>
        <w:t xml:space="preserve">De definitieve keuze </w:t>
      </w:r>
      <w:r w:rsidR="00C54078">
        <w:rPr>
          <w:rFonts w:eastAsia="Times New Roman"/>
        </w:rPr>
        <w:t xml:space="preserve">voor een solidaire of flexibele premie regeling kan </w:t>
      </w:r>
      <w:r w:rsidR="00C54078">
        <w:rPr>
          <w:rFonts w:eastAsia="Times New Roman"/>
        </w:rPr>
        <w:t>per werkgever verschillen</w:t>
      </w:r>
      <w:r w:rsidR="00C54078">
        <w:rPr>
          <w:rFonts w:eastAsia="Times New Roman"/>
        </w:rPr>
        <w:t xml:space="preserve">. Beide regelingen hebben voor en nadelen, die nog niet uitgekristalliseerd zijn, en waarvan het netto resultaat voor onze leden tot verschillende keuzes kan leiden. </w:t>
      </w:r>
    </w:p>
    <w:p w14:paraId="1ED8A50D" w14:textId="428745E0" w:rsidR="00E54902" w:rsidRPr="009679D0" w:rsidRDefault="00E54902" w:rsidP="00FA1A66">
      <w:pPr>
        <w:rPr>
          <w:rFonts w:eastAsia="Times New Roman"/>
        </w:rPr>
      </w:pPr>
      <w:r w:rsidRPr="00405293">
        <w:rPr>
          <w:rFonts w:eastAsia="Times New Roman"/>
        </w:rPr>
        <w:t>Een belangrijke keuze bij de transitie naar een nieuw stelsel is die om de bestaande rechten over te brengen, het zogenaamde invaren. Dit moeten de sociale partners beslissen</w:t>
      </w:r>
      <w:r w:rsidR="001D7E26">
        <w:rPr>
          <w:rFonts w:eastAsia="Times New Roman"/>
        </w:rPr>
        <w:t xml:space="preserve"> </w:t>
      </w:r>
      <w:r w:rsidRPr="00405293">
        <w:rPr>
          <w:rFonts w:eastAsia="Times New Roman"/>
        </w:rPr>
        <w:t>voor alle deelnemers.</w:t>
      </w:r>
      <w:r w:rsidR="001D7E26">
        <w:rPr>
          <w:rFonts w:eastAsia="Times New Roman"/>
        </w:rPr>
        <w:t xml:space="preserve"> </w:t>
      </w:r>
      <w:r w:rsidRPr="00405293">
        <w:rPr>
          <w:rFonts w:eastAsia="Times New Roman"/>
        </w:rPr>
        <w:t xml:space="preserve">Individuele uitzonderingen </w:t>
      </w:r>
      <w:r w:rsidR="00A1671E" w:rsidRPr="00405293">
        <w:rPr>
          <w:rFonts w:eastAsia="Times New Roman"/>
        </w:rPr>
        <w:t>zijn</w:t>
      </w:r>
      <w:r w:rsidRPr="00405293">
        <w:rPr>
          <w:rFonts w:eastAsia="Times New Roman"/>
        </w:rPr>
        <w:t xml:space="preserve"> wettelijk niet toegestaan. De wet heeft tot doel het </w:t>
      </w:r>
      <w:r w:rsidR="00A1671E" w:rsidRPr="00405293">
        <w:rPr>
          <w:rFonts w:eastAsia="Times New Roman"/>
        </w:rPr>
        <w:t xml:space="preserve">collectief </w:t>
      </w:r>
      <w:r w:rsidRPr="00405293">
        <w:rPr>
          <w:rFonts w:eastAsia="Times New Roman"/>
        </w:rPr>
        <w:t>invaren zoveel mogelijk</w:t>
      </w:r>
      <w:r w:rsidR="00A1671E" w:rsidRPr="00405293">
        <w:rPr>
          <w:rFonts w:eastAsia="Times New Roman"/>
        </w:rPr>
        <w:t xml:space="preserve"> gedegen en vertrouwd</w:t>
      </w:r>
      <w:r w:rsidR="001D7E26">
        <w:rPr>
          <w:rFonts w:eastAsia="Times New Roman"/>
        </w:rPr>
        <w:t xml:space="preserve"> </w:t>
      </w:r>
      <w:r w:rsidRPr="00405293">
        <w:rPr>
          <w:rFonts w:eastAsia="Times New Roman"/>
        </w:rPr>
        <w:t>te laten plaatsvinden, omdat alleen zo de doelen van de wetswijziging bereikt worden. Bovendien leidt dit tot</w:t>
      </w:r>
      <w:r w:rsidR="001D7E26">
        <w:rPr>
          <w:rFonts w:eastAsia="Times New Roman"/>
        </w:rPr>
        <w:t xml:space="preserve"> </w:t>
      </w:r>
      <w:r w:rsidRPr="00405293">
        <w:rPr>
          <w:rFonts w:eastAsia="Times New Roman"/>
        </w:rPr>
        <w:t>de grootst mogelijke</w:t>
      </w:r>
      <w:r>
        <w:rPr>
          <w:rFonts w:eastAsia="Times New Roman"/>
        </w:rPr>
        <w:t xml:space="preserve"> solidariteitskringen. Synergo-vhp zal zich om die redenen ook inzetten voor invaren, </w:t>
      </w:r>
      <w:r w:rsidR="00A245FE">
        <w:rPr>
          <w:rFonts w:eastAsia="Times New Roman"/>
        </w:rPr>
        <w:t>mits</w:t>
      </w:r>
      <w:r>
        <w:rPr>
          <w:rFonts w:eastAsia="Times New Roman"/>
        </w:rPr>
        <w:t xml:space="preserve"> dat voor alle betrokkenen ook de beoogde voordelen oplevert</w:t>
      </w:r>
      <w:r w:rsidR="00405293">
        <w:rPr>
          <w:rFonts w:eastAsia="Times New Roman"/>
        </w:rPr>
        <w:t>.</w:t>
      </w:r>
      <w:r w:rsidR="00A1671E">
        <w:rPr>
          <w:rFonts w:eastAsia="Times New Roman"/>
        </w:rPr>
        <w:t xml:space="preserve"> </w:t>
      </w:r>
    </w:p>
    <w:p w14:paraId="41A47AB1" w14:textId="0317849A" w:rsidR="001C79E5" w:rsidRDefault="00D46CF1" w:rsidP="001C79E5">
      <w:pPr>
        <w:rPr>
          <w:rFonts w:eastAsia="Times New Roman"/>
        </w:rPr>
      </w:pPr>
      <w:r w:rsidRPr="00D46CF1">
        <w:rPr>
          <w:rFonts w:eastAsia="Times New Roman"/>
        </w:rPr>
        <w:t>Met het nieuwe stelsel wordt een n</w:t>
      </w:r>
      <w:r w:rsidR="001C79E5" w:rsidRPr="00D46CF1">
        <w:rPr>
          <w:rFonts w:eastAsia="Times New Roman"/>
        </w:rPr>
        <w:t xml:space="preserve">abestaandenpensioen </w:t>
      </w:r>
      <w:r w:rsidRPr="00D46CF1">
        <w:rPr>
          <w:rFonts w:eastAsia="Times New Roman"/>
        </w:rPr>
        <w:t xml:space="preserve">geïntroduceerd dat technisch en </w:t>
      </w:r>
      <w:r w:rsidR="001C79E5" w:rsidRPr="00D46CF1">
        <w:rPr>
          <w:rFonts w:eastAsia="Times New Roman"/>
        </w:rPr>
        <w:t xml:space="preserve">financieel beter aansluit bij de huidige </w:t>
      </w:r>
      <w:r w:rsidR="001C79E5" w:rsidRPr="00405293">
        <w:rPr>
          <w:rFonts w:eastAsia="Times New Roman"/>
        </w:rPr>
        <w:t xml:space="preserve">maatschappelijke ontwikkelingen en behoeften. Daarmee wordt er veel beter zorggedragen voor de </w:t>
      </w:r>
      <w:r w:rsidRPr="00405293">
        <w:rPr>
          <w:rFonts w:eastAsia="Times New Roman"/>
        </w:rPr>
        <w:t>na</w:t>
      </w:r>
      <w:r w:rsidR="001C79E5" w:rsidRPr="00405293">
        <w:rPr>
          <w:rFonts w:eastAsia="Times New Roman"/>
        </w:rPr>
        <w:t>bestaanden van werkende</w:t>
      </w:r>
      <w:r w:rsidRPr="00405293">
        <w:rPr>
          <w:rFonts w:eastAsia="Times New Roman"/>
        </w:rPr>
        <w:t xml:space="preserve">n die </w:t>
      </w:r>
      <w:r w:rsidR="001C79E5" w:rsidRPr="00405293">
        <w:rPr>
          <w:rFonts w:eastAsia="Times New Roman"/>
        </w:rPr>
        <w:t>op jongere leeftijd</w:t>
      </w:r>
      <w:r w:rsidR="009679D0" w:rsidRPr="00405293">
        <w:rPr>
          <w:rFonts w:eastAsia="Times New Roman"/>
        </w:rPr>
        <w:t xml:space="preserve"> </w:t>
      </w:r>
      <w:r w:rsidR="001C79E5" w:rsidRPr="00405293">
        <w:rPr>
          <w:rFonts w:eastAsia="Times New Roman"/>
        </w:rPr>
        <w:t>overlijden.</w:t>
      </w:r>
      <w:r w:rsidRPr="00405293">
        <w:rPr>
          <w:rFonts w:eastAsia="Times New Roman"/>
        </w:rPr>
        <w:t xml:space="preserve"> Synergo-vhp ondersteunt dit van harte en streeft in de regelingen naar een nabestaanden</w:t>
      </w:r>
      <w:r>
        <w:rPr>
          <w:rFonts w:eastAsia="Times New Roman"/>
        </w:rPr>
        <w:t xml:space="preserve"> pensio</w:t>
      </w:r>
      <w:r w:rsidR="00C067C1">
        <w:rPr>
          <w:rFonts w:eastAsia="Times New Roman"/>
        </w:rPr>
        <w:t>e</w:t>
      </w:r>
      <w:r>
        <w:rPr>
          <w:rFonts w:eastAsia="Times New Roman"/>
        </w:rPr>
        <w:t>n van 70% van het ouderdomspensioen.</w:t>
      </w:r>
    </w:p>
    <w:p w14:paraId="5073C60E" w14:textId="7DCA4C26" w:rsidR="00C067C1" w:rsidRPr="00D46CF1" w:rsidRDefault="00C067C1" w:rsidP="001C79E5">
      <w:pPr>
        <w:rPr>
          <w:rFonts w:eastAsia="Times New Roman"/>
        </w:rPr>
      </w:pPr>
      <w:r>
        <w:rPr>
          <w:rFonts w:eastAsia="Times New Roman"/>
        </w:rPr>
        <w:t xml:space="preserve">Door het wegvallen van opgebouwde rechten moet een gepensioneerde het zijn leven lang doen met het </w:t>
      </w:r>
      <w:r w:rsidRPr="00405293">
        <w:rPr>
          <w:rFonts w:eastAsia="Times New Roman"/>
        </w:rPr>
        <w:t>opgebouwde potje, ook als dat leven langer dan gemiddeld duurt. Door het resterende geld in de potjes van mensen die overlijden te verdelen onder de andere gepensioneerden</w:t>
      </w:r>
      <w:r w:rsidR="00EB2367" w:rsidRPr="00405293">
        <w:rPr>
          <w:rFonts w:eastAsia="Times New Roman"/>
        </w:rPr>
        <w:t xml:space="preserve">, houden de overlevenden altijd de beschikking over voldoende geld in hun potje. We noemen dit het delen van het </w:t>
      </w:r>
      <w:r w:rsidR="00EB2367" w:rsidRPr="00405293">
        <w:rPr>
          <w:rFonts w:eastAsia="Times New Roman"/>
        </w:rPr>
        <w:lastRenderedPageBreak/>
        <w:t>(micro-)langleven</w:t>
      </w:r>
      <w:r w:rsidR="009679D0" w:rsidRPr="00405293">
        <w:rPr>
          <w:rFonts w:eastAsia="Times New Roman"/>
        </w:rPr>
        <w:t xml:space="preserve"> </w:t>
      </w:r>
      <w:r w:rsidR="00EB2367" w:rsidRPr="00405293">
        <w:rPr>
          <w:rFonts w:eastAsia="Times New Roman"/>
        </w:rPr>
        <w:t>risico. Om te bepalen hoeveel pensioen uit de potjes uitgekeerd (de uitkeringssnelheid) kan worden moeten fondsen met een projectierendement werken, dat ze zelf mogen kiezen en dat voor alle gepensioneerden hetzelfde is.</w:t>
      </w:r>
      <w:r w:rsidR="00405293" w:rsidRPr="00405293">
        <w:rPr>
          <w:rFonts w:eastAsia="Times New Roman"/>
        </w:rPr>
        <w:t xml:space="preserve"> </w:t>
      </w:r>
      <w:r w:rsidR="00EB2367" w:rsidRPr="00405293">
        <w:rPr>
          <w:rFonts w:eastAsia="Times New Roman"/>
        </w:rPr>
        <w:t>Als gewerkt wordt met een hoog projectierendement is de uitkering hoog, met een groter risico op terugval bij tegenvallende echte rendementen, en vi</w:t>
      </w:r>
      <w:r w:rsidR="009679D0" w:rsidRPr="00405293">
        <w:rPr>
          <w:rFonts w:eastAsia="Times New Roman"/>
        </w:rPr>
        <w:t>se</w:t>
      </w:r>
      <w:r w:rsidR="00EB2367" w:rsidRPr="00405293">
        <w:rPr>
          <w:rFonts w:eastAsia="Times New Roman"/>
        </w:rPr>
        <w:t xml:space="preserve"> versa. Dit risico moet passen bij de risicobereidheid van de gepensioneerden. Synergo-vhp zal zich inzetten</w:t>
      </w:r>
      <w:r w:rsidR="00EB2367">
        <w:rPr>
          <w:rFonts w:eastAsia="Times New Roman"/>
        </w:rPr>
        <w:t xml:space="preserve"> voor het gebruik van projectierendementen die passen bij de risicohouding van de eigen leden. Door te kiezen voor een hoog-laag regeling kunnen individuele deelnemers daarbovenop nog extra spreiden als ze dat willen.</w:t>
      </w:r>
      <w:r w:rsidR="009679D0">
        <w:rPr>
          <w:rFonts w:eastAsia="Times New Roman"/>
        </w:rPr>
        <w:t xml:space="preserve"> </w:t>
      </w:r>
    </w:p>
    <w:p w14:paraId="3FABEA19" w14:textId="77777777" w:rsidR="00FA1A66" w:rsidRPr="00700005" w:rsidRDefault="00FA1A66" w:rsidP="00700005">
      <w:pPr>
        <w:rPr>
          <w:rFonts w:eastAsia="Times New Roman"/>
          <w:sz w:val="28"/>
          <w:szCs w:val="28"/>
          <w:u w:val="single"/>
        </w:rPr>
      </w:pPr>
      <w:r w:rsidRPr="00700005">
        <w:rPr>
          <w:rFonts w:eastAsia="Times New Roman"/>
          <w:sz w:val="28"/>
          <w:szCs w:val="28"/>
          <w:u w:val="single"/>
        </w:rPr>
        <w:t>Beschikbaarheid</w:t>
      </w:r>
    </w:p>
    <w:p w14:paraId="4140A483" w14:textId="0181D207" w:rsidR="00FA1A66" w:rsidRPr="00DB142B" w:rsidRDefault="00FA1A66" w:rsidP="00FA1A66">
      <w:pPr>
        <w:rPr>
          <w:rFonts w:eastAsia="Times New Roman"/>
        </w:rPr>
      </w:pPr>
      <w:r w:rsidRPr="00DB142B">
        <w:rPr>
          <w:rFonts w:eastAsia="Times New Roman"/>
        </w:rPr>
        <w:t>Ook voor groepen van deelnemers die niet via een grote werkgever tot een solidariteitskring behoren moet het mogelijk zijn tot zo’n kring toe te treden. Synergo-vhp ondersteunt</w:t>
      </w:r>
      <w:r w:rsidR="00F31AF2">
        <w:rPr>
          <w:rFonts w:eastAsia="Times New Roman"/>
        </w:rPr>
        <w:t xml:space="preserve"> </w:t>
      </w:r>
      <w:r w:rsidRPr="00DB142B">
        <w:rPr>
          <w:rFonts w:eastAsia="Times New Roman"/>
        </w:rPr>
        <w:t>daarom het bestaan van alternatieve regelingen aangeboden door verzekeraars aan zulke kleinere groepen, maar ook, en nog meer, de deelname van kleinere groepen en zelfstandigen aan kringen waaraan zij zich verwant voelen.</w:t>
      </w:r>
      <w:r w:rsidR="001D7E26">
        <w:rPr>
          <w:rFonts w:eastAsia="Times New Roman"/>
        </w:rPr>
        <w:t xml:space="preserve"> </w:t>
      </w:r>
      <w:r w:rsidRPr="00DB142B">
        <w:rPr>
          <w:rFonts w:eastAsia="Times New Roman"/>
        </w:rPr>
        <w:t>Dit kan in de vorm van bedrijfstakpensioenfondsen en de openstelling van pensioenfondsen voor zelfstandigen.</w:t>
      </w:r>
      <w:r w:rsidR="00D46CF1">
        <w:rPr>
          <w:rFonts w:eastAsia="Times New Roman"/>
        </w:rPr>
        <w:t xml:space="preserve"> Voor dat laatste </w:t>
      </w:r>
      <w:r w:rsidR="00D46CF1" w:rsidRPr="00405293">
        <w:rPr>
          <w:rFonts w:eastAsia="Times New Roman"/>
        </w:rPr>
        <w:t xml:space="preserve">wordt in de transitie naar het nieuwe stelsel experimenteerruimte gecreëerd. Synergo-vhp ondersteunt dat, en zal er in onderhandelingen eisen dat regelingen van deze ruimte gebruik maken. </w:t>
      </w:r>
      <w:r w:rsidR="003B0107" w:rsidRPr="00405293">
        <w:rPr>
          <w:rFonts w:eastAsia="Times New Roman"/>
        </w:rPr>
        <w:t xml:space="preserve">Synergo-vhp </w:t>
      </w:r>
      <w:r w:rsidR="00A245FE">
        <w:rPr>
          <w:rFonts w:eastAsia="Times New Roman"/>
        </w:rPr>
        <w:t>heeft er</w:t>
      </w:r>
      <w:r w:rsidR="003B0107" w:rsidRPr="00405293">
        <w:rPr>
          <w:rFonts w:eastAsia="Times New Roman"/>
        </w:rPr>
        <w:t xml:space="preserve"> ook op aan</w:t>
      </w:r>
      <w:r w:rsidR="00A245FE">
        <w:rPr>
          <w:rFonts w:eastAsia="Times New Roman"/>
        </w:rPr>
        <w:t>gedrongen</w:t>
      </w:r>
      <w:r w:rsidR="00D46CF1" w:rsidRPr="00405293">
        <w:rPr>
          <w:rFonts w:eastAsia="Times New Roman"/>
        </w:rPr>
        <w:t xml:space="preserve"> deze openstelling expliciet onderdeel van het nieuwe stelsel</w:t>
      </w:r>
      <w:r w:rsidR="00565B24" w:rsidRPr="00405293">
        <w:rPr>
          <w:rFonts w:eastAsia="Times New Roman"/>
        </w:rPr>
        <w:t xml:space="preserve"> </w:t>
      </w:r>
      <w:r w:rsidR="00D46CF1" w:rsidRPr="00405293">
        <w:rPr>
          <w:rFonts w:eastAsia="Times New Roman"/>
        </w:rPr>
        <w:t>te maken</w:t>
      </w:r>
      <w:r w:rsidR="003B0107" w:rsidRPr="00405293">
        <w:rPr>
          <w:rFonts w:eastAsia="Times New Roman"/>
        </w:rPr>
        <w:t>, in plaats van alleen maar als experiment tijdens de transitie mogelijk te maken.</w:t>
      </w:r>
    </w:p>
    <w:p w14:paraId="67F410DA" w14:textId="77777777" w:rsidR="00FA1A66" w:rsidRPr="00700005" w:rsidRDefault="00FA1A66" w:rsidP="00700005">
      <w:pPr>
        <w:rPr>
          <w:rFonts w:eastAsia="Times New Roman"/>
          <w:sz w:val="28"/>
          <w:szCs w:val="28"/>
          <w:u w:val="single"/>
        </w:rPr>
      </w:pPr>
      <w:r w:rsidRPr="00700005">
        <w:rPr>
          <w:rFonts w:eastAsia="Times New Roman"/>
          <w:sz w:val="28"/>
          <w:szCs w:val="28"/>
          <w:u w:val="single"/>
        </w:rPr>
        <w:t>Eerlijkheid</w:t>
      </w:r>
    </w:p>
    <w:p w14:paraId="19375E2E" w14:textId="6AC7757B" w:rsidR="00FA1A66" w:rsidRPr="00DB142B" w:rsidRDefault="00FA1A66" w:rsidP="00FA1A66">
      <w:pPr>
        <w:rPr>
          <w:rFonts w:eastAsia="Times New Roman"/>
        </w:rPr>
      </w:pPr>
      <w:r w:rsidRPr="00DB142B">
        <w:rPr>
          <w:rFonts w:eastAsia="Times New Roman"/>
        </w:rPr>
        <w:t xml:space="preserve">In het nieuwe stelsel is iedereen, meer herkenbaar dan tot nu toe, eigenaar van zijn eigen pensioenkapitaal. Synergo-vhp juicht dat toe. In de transitie naar een nieuw stelsel moeten de bestaande rechten </w:t>
      </w:r>
      <w:r w:rsidR="00BE4E74">
        <w:rPr>
          <w:rFonts w:eastAsia="Times New Roman"/>
        </w:rPr>
        <w:t xml:space="preserve">(wettelijk) </w:t>
      </w:r>
      <w:r w:rsidRPr="00DB142B">
        <w:rPr>
          <w:rFonts w:eastAsia="Times New Roman"/>
        </w:rPr>
        <w:t xml:space="preserve">eerlijk verdeeld worden. Er mogen geen individuele deelnemers of groepen </w:t>
      </w:r>
      <w:r w:rsidRPr="00F57A2E">
        <w:rPr>
          <w:rFonts w:eastAsia="Times New Roman"/>
        </w:rPr>
        <w:t xml:space="preserve">de dupe worden van ondoordachte of onevenwichtige besluitvorming. </w:t>
      </w:r>
      <w:r w:rsidR="00BE4E74" w:rsidRPr="00F57A2E">
        <w:rPr>
          <w:rFonts w:eastAsia="Times New Roman"/>
        </w:rPr>
        <w:t>D</w:t>
      </w:r>
      <w:r w:rsidR="00577027" w:rsidRPr="00F57A2E">
        <w:rPr>
          <w:rFonts w:eastAsia="Times New Roman"/>
        </w:rPr>
        <w:t>e</w:t>
      </w:r>
      <w:r w:rsidR="00BE4E74" w:rsidRPr="00F57A2E">
        <w:rPr>
          <w:rFonts w:eastAsia="Times New Roman"/>
        </w:rPr>
        <w:t xml:space="preserve"> wet gaat vergezeld van uitgebreide regels over hoe de bestaande rechten moeten worden omgerekend in startkapitalen in het nieuwe stelsel. </w:t>
      </w:r>
      <w:r w:rsidRPr="00F57A2E">
        <w:rPr>
          <w:rFonts w:eastAsia="Times New Roman"/>
        </w:rPr>
        <w:t>Synergo-vhp is voorstander van een goed proces en van een streng toezicht op dat proces.</w:t>
      </w:r>
      <w:r w:rsidR="00577027" w:rsidRPr="00F57A2E">
        <w:rPr>
          <w:rFonts w:eastAsia="Times New Roman"/>
        </w:rPr>
        <w:t xml:space="preserve"> </w:t>
      </w:r>
      <w:r w:rsidRPr="00F57A2E">
        <w:rPr>
          <w:rFonts w:eastAsia="Times New Roman"/>
        </w:rPr>
        <w:t>Synergo-vhp ondersteunt</w:t>
      </w:r>
      <w:r w:rsidR="001D7E26">
        <w:rPr>
          <w:rFonts w:eastAsia="Times New Roman"/>
        </w:rPr>
        <w:t xml:space="preserve"> </w:t>
      </w:r>
      <w:r w:rsidRPr="00F57A2E">
        <w:rPr>
          <w:rFonts w:eastAsia="Times New Roman"/>
        </w:rPr>
        <w:t xml:space="preserve">het inrichten van voorzieningen om getroffen groepen </w:t>
      </w:r>
      <w:r w:rsidR="00565B24" w:rsidRPr="00F57A2E">
        <w:rPr>
          <w:rFonts w:eastAsia="Times New Roman"/>
        </w:rPr>
        <w:t xml:space="preserve">bij de overgang </w:t>
      </w:r>
      <w:r w:rsidRPr="00F57A2E">
        <w:rPr>
          <w:rFonts w:eastAsia="Times New Roman"/>
        </w:rPr>
        <w:t xml:space="preserve">schadeloos te stellen. </w:t>
      </w:r>
      <w:r w:rsidR="00C329C5" w:rsidRPr="00F57A2E">
        <w:rPr>
          <w:rFonts w:eastAsia="Times New Roman"/>
        </w:rPr>
        <w:t xml:space="preserve">Concreet gaat het hier vooral om deelnemers in de leeftijdscategorie van 45 tot 60 jaar die zonder compensatie veel nadeel zouden ondervinden van de transitie. </w:t>
      </w:r>
      <w:r w:rsidRPr="00F57A2E">
        <w:rPr>
          <w:rFonts w:eastAsia="Times New Roman"/>
        </w:rPr>
        <w:t>Synergo-vhp m</w:t>
      </w:r>
      <w:r w:rsidR="00F31AF2" w:rsidRPr="00F57A2E">
        <w:rPr>
          <w:rFonts w:eastAsia="Times New Roman"/>
        </w:rPr>
        <w:t>a</w:t>
      </w:r>
      <w:r w:rsidRPr="00F57A2E">
        <w:rPr>
          <w:rFonts w:eastAsia="Times New Roman"/>
        </w:rPr>
        <w:t>akt zich sterk voor financiering van</w:t>
      </w:r>
      <w:r w:rsidRPr="00DB142B">
        <w:rPr>
          <w:rFonts w:eastAsia="Times New Roman"/>
        </w:rPr>
        <w:t xml:space="preserve"> die voorzieningen die niet ten koste gaa</w:t>
      </w:r>
      <w:r w:rsidR="00C329C5">
        <w:rPr>
          <w:rFonts w:eastAsia="Times New Roman"/>
        </w:rPr>
        <w:t>t</w:t>
      </w:r>
      <w:r w:rsidRPr="00DB142B">
        <w:rPr>
          <w:rFonts w:eastAsia="Times New Roman"/>
        </w:rPr>
        <w:t xml:space="preserve"> van het bestaande collectieve pensioenvermogen.</w:t>
      </w:r>
      <w:r w:rsidR="00C17061">
        <w:rPr>
          <w:rFonts w:eastAsia="Times New Roman"/>
        </w:rPr>
        <w:t xml:space="preserve"> </w:t>
      </w:r>
    </w:p>
    <w:p w14:paraId="7C24BC29" w14:textId="77777777" w:rsidR="00FA1A66" w:rsidRPr="00700005" w:rsidRDefault="00FA1A66" w:rsidP="00700005">
      <w:pPr>
        <w:rPr>
          <w:rFonts w:eastAsia="Times New Roman"/>
          <w:sz w:val="28"/>
          <w:szCs w:val="28"/>
          <w:u w:val="single"/>
        </w:rPr>
      </w:pPr>
      <w:r w:rsidRPr="00700005">
        <w:rPr>
          <w:rFonts w:eastAsia="Times New Roman"/>
          <w:sz w:val="28"/>
          <w:szCs w:val="28"/>
          <w:u w:val="single"/>
        </w:rPr>
        <w:t>Risicoafbouw</w:t>
      </w:r>
    </w:p>
    <w:p w14:paraId="28536C9A" w14:textId="6EC8A338" w:rsidR="00FA1A66" w:rsidRPr="00DB142B" w:rsidRDefault="00FA1A66" w:rsidP="00DB142B">
      <w:pPr>
        <w:rPr>
          <w:rFonts w:eastAsia="Times New Roman"/>
        </w:rPr>
      </w:pPr>
      <w:r w:rsidRPr="00DB142B">
        <w:rPr>
          <w:rFonts w:eastAsia="Times New Roman"/>
        </w:rPr>
        <w:t>Voor oudere deelnemers wordt het steeds minder aantrekkelijk om met het opgebouwde kapitaal risico te lopen. Daarom is het goed dat het collectieve</w:t>
      </w:r>
      <w:r w:rsidR="00F31AF2">
        <w:rPr>
          <w:rFonts w:eastAsia="Times New Roman"/>
        </w:rPr>
        <w:t xml:space="preserve"> </w:t>
      </w:r>
      <w:r w:rsidRPr="00DB142B">
        <w:rPr>
          <w:rFonts w:eastAsia="Times New Roman"/>
        </w:rPr>
        <w:t xml:space="preserve">beleggingsrisico en de daarmee gepaard gaande rendementspremies binnen een collectiviteitskring worden herverdeeld. Jongeren die pas op lange termijn afhankelijk worden van de uitkering van het kapitaal ondervinden daardoor meer </w:t>
      </w:r>
      <w:r w:rsidR="00F31AF2" w:rsidRPr="00DB142B">
        <w:rPr>
          <w:rFonts w:eastAsia="Times New Roman"/>
        </w:rPr>
        <w:t>fluctuaties</w:t>
      </w:r>
      <w:r w:rsidRPr="00DB142B">
        <w:rPr>
          <w:rFonts w:eastAsia="Times New Roman"/>
        </w:rPr>
        <w:t xml:space="preserve">, </w:t>
      </w:r>
      <w:r w:rsidRPr="00DB142B">
        <w:rPr>
          <w:rFonts w:eastAsia="Times New Roman"/>
        </w:rPr>
        <w:lastRenderedPageBreak/>
        <w:t>en ouderen die moeten leven van die uitkering hebben meer nominale zekerheid. Synergo-vhp is een sterk voorstander van risicoafbouw, in een mate die past bij de risicohouding en de samenstelling van de solidariteitskring.</w:t>
      </w:r>
    </w:p>
    <w:p w14:paraId="237A2597" w14:textId="4D760623" w:rsidR="00FA1A66" w:rsidRPr="00700005" w:rsidRDefault="00577027" w:rsidP="00700005">
      <w:pPr>
        <w:rPr>
          <w:rFonts w:eastAsia="Times New Roman"/>
          <w:sz w:val="28"/>
          <w:szCs w:val="28"/>
          <w:u w:val="single"/>
        </w:rPr>
      </w:pPr>
      <w:r>
        <w:rPr>
          <w:rFonts w:eastAsia="Times New Roman"/>
          <w:sz w:val="28"/>
          <w:szCs w:val="28"/>
          <w:u w:val="single"/>
        </w:rPr>
        <w:t>Stabiliteit en voorspelbaarheid</w:t>
      </w:r>
    </w:p>
    <w:p w14:paraId="34CC3832" w14:textId="012C1D30" w:rsidR="00C47629" w:rsidRPr="00C47629" w:rsidRDefault="00FA1A66" w:rsidP="00C47629">
      <w:pPr>
        <w:rPr>
          <w:rFonts w:eastAsia="Times New Roman"/>
        </w:rPr>
      </w:pPr>
      <w:r w:rsidRPr="00DB142B">
        <w:rPr>
          <w:rFonts w:eastAsia="Times New Roman"/>
        </w:rPr>
        <w:t xml:space="preserve">Om schokken op te </w:t>
      </w:r>
      <w:r w:rsidRPr="00F57A2E">
        <w:rPr>
          <w:rFonts w:eastAsia="Times New Roman"/>
        </w:rPr>
        <w:t xml:space="preserve">vangen kan </w:t>
      </w:r>
      <w:r w:rsidR="00C17061" w:rsidRPr="00F57A2E">
        <w:rPr>
          <w:rFonts w:eastAsia="Times New Roman"/>
        </w:rPr>
        <w:t xml:space="preserve">binnen het nieuwe stelsel </w:t>
      </w:r>
      <w:r w:rsidRPr="00F57A2E">
        <w:rPr>
          <w:rFonts w:eastAsia="Times New Roman"/>
        </w:rPr>
        <w:t>een solidariteitsbuffer op</w:t>
      </w:r>
      <w:r w:rsidR="00C17061" w:rsidRPr="00F57A2E">
        <w:rPr>
          <w:rFonts w:eastAsia="Times New Roman"/>
        </w:rPr>
        <w:t>ge</w:t>
      </w:r>
      <w:r w:rsidRPr="00F57A2E">
        <w:rPr>
          <w:rFonts w:eastAsia="Times New Roman"/>
        </w:rPr>
        <w:t>bouw</w:t>
      </w:r>
      <w:r w:rsidR="00C17061" w:rsidRPr="00F57A2E">
        <w:rPr>
          <w:rFonts w:eastAsia="Times New Roman"/>
        </w:rPr>
        <w:t>d worden.</w:t>
      </w:r>
      <w:r w:rsidRPr="00F57A2E">
        <w:rPr>
          <w:rFonts w:eastAsia="Times New Roman"/>
        </w:rPr>
        <w:t xml:space="preserve"> Mede daardoor kunnen kortingen op uitkeringen voorkomen worden. </w:t>
      </w:r>
      <w:r w:rsidR="00C47629" w:rsidRPr="00F57A2E">
        <w:rPr>
          <w:rFonts w:eastAsia="Times New Roman"/>
        </w:rPr>
        <w:t xml:space="preserve">In het oude stelsel moesten die buffers vanwege de harde toezegging groot zijn. In het nieuwe stelsel </w:t>
      </w:r>
      <w:r w:rsidR="00F57A2E" w:rsidRPr="00F57A2E">
        <w:rPr>
          <w:rFonts w:eastAsia="Times New Roman"/>
        </w:rPr>
        <w:t>hoeft dat niet meer</w:t>
      </w:r>
      <w:r w:rsidR="00C17061" w:rsidRPr="00F57A2E">
        <w:rPr>
          <w:rFonts w:eastAsia="Times New Roman"/>
        </w:rPr>
        <w:t>.</w:t>
      </w:r>
      <w:r w:rsidR="001D7E26">
        <w:rPr>
          <w:rFonts w:eastAsia="Times New Roman"/>
        </w:rPr>
        <w:t xml:space="preserve"> </w:t>
      </w:r>
      <w:r w:rsidR="00C47629" w:rsidRPr="00F57A2E">
        <w:rPr>
          <w:rFonts w:eastAsia="Times New Roman"/>
        </w:rPr>
        <w:t xml:space="preserve">In de overgangsperiode zal de buffereis van het oude stelsel al wat versoepeld worden. Dit betekent dat de fondsen bij een dekkingsgraad boven de 90% niet hoeven te korten en boven de 105 % mogen indexeren. Wel zal bij de feitelijke ingang van het nieuwe contract een </w:t>
      </w:r>
      <w:r w:rsidR="00A245FE">
        <w:rPr>
          <w:rFonts w:eastAsia="Times New Roman"/>
        </w:rPr>
        <w:t>d</w:t>
      </w:r>
      <w:r w:rsidR="00C47629" w:rsidRPr="00F57A2E">
        <w:rPr>
          <w:rFonts w:eastAsia="Times New Roman"/>
        </w:rPr>
        <w:t>ekkingsgraad</w:t>
      </w:r>
      <w:r w:rsidR="00C47629" w:rsidRPr="00C47629">
        <w:rPr>
          <w:rFonts w:eastAsia="Times New Roman"/>
        </w:rPr>
        <w:t xml:space="preserve"> van minimaal 95 % aanwezig dienen te zijn.</w:t>
      </w:r>
    </w:p>
    <w:p w14:paraId="46F2E7F7" w14:textId="1235F8F8" w:rsidR="00412D65" w:rsidRDefault="00C47629" w:rsidP="00DB142B">
      <w:pPr>
        <w:rPr>
          <w:rFonts w:eastAsia="Times New Roman"/>
        </w:rPr>
      </w:pPr>
      <w:r>
        <w:rPr>
          <w:rFonts w:eastAsia="Times New Roman"/>
        </w:rPr>
        <w:t xml:space="preserve">In het </w:t>
      </w:r>
      <w:r w:rsidR="00A245FE">
        <w:rPr>
          <w:rFonts w:eastAsia="Times New Roman"/>
        </w:rPr>
        <w:t xml:space="preserve">het </w:t>
      </w:r>
      <w:r w:rsidR="002702C8">
        <w:rPr>
          <w:rFonts w:eastAsia="Times New Roman"/>
        </w:rPr>
        <w:t>solidaire premiecontract</w:t>
      </w:r>
      <w:r>
        <w:rPr>
          <w:rFonts w:eastAsia="Times New Roman"/>
        </w:rPr>
        <w:t xml:space="preserve"> mag een fonds </w:t>
      </w:r>
      <w:r w:rsidRPr="00F57A2E">
        <w:rPr>
          <w:rFonts w:eastAsia="Times New Roman"/>
        </w:rPr>
        <w:t xml:space="preserve">ook een solidariteitsreserve inrichten. </w:t>
      </w:r>
      <w:r w:rsidR="00577027" w:rsidRPr="00F57A2E">
        <w:rPr>
          <w:rFonts w:eastAsia="Times New Roman"/>
        </w:rPr>
        <w:t>Schommelingen in beleggingsresultaten mogen ook gedempt worden via d</w:t>
      </w:r>
      <w:r w:rsidR="00C17061" w:rsidRPr="00F57A2E">
        <w:rPr>
          <w:rFonts w:eastAsia="Times New Roman"/>
        </w:rPr>
        <w:t xml:space="preserve">eze </w:t>
      </w:r>
      <w:r w:rsidR="00F57A2E" w:rsidRPr="00F57A2E">
        <w:rPr>
          <w:rFonts w:eastAsia="Times New Roman"/>
        </w:rPr>
        <w:t>r</w:t>
      </w:r>
      <w:r w:rsidR="00577027" w:rsidRPr="00F57A2E">
        <w:rPr>
          <w:rFonts w:eastAsia="Times New Roman"/>
        </w:rPr>
        <w:t>eserve. Ook kan de reserve gebruikt worden om een hoger beleggingsrisico te nemen, zonder dat dat direct</w:t>
      </w:r>
      <w:r w:rsidR="00577027">
        <w:rPr>
          <w:rFonts w:eastAsia="Times New Roman"/>
        </w:rPr>
        <w:t xml:space="preserve"> uitkeringen aantast. </w:t>
      </w:r>
      <w:r>
        <w:rPr>
          <w:rFonts w:eastAsia="Times New Roman"/>
        </w:rPr>
        <w:t xml:space="preserve">Zo’n </w:t>
      </w:r>
      <w:r w:rsidR="00FA1A66" w:rsidRPr="00DB142B">
        <w:rPr>
          <w:rFonts w:eastAsia="Times New Roman"/>
        </w:rPr>
        <w:t>reserve staat</w:t>
      </w:r>
      <w:r w:rsidR="00C17061">
        <w:rPr>
          <w:rFonts w:eastAsia="Times New Roman"/>
        </w:rPr>
        <w:t xml:space="preserve"> wel</w:t>
      </w:r>
      <w:r w:rsidR="001D7E26">
        <w:rPr>
          <w:rFonts w:eastAsia="Times New Roman"/>
        </w:rPr>
        <w:t xml:space="preserve"> </w:t>
      </w:r>
      <w:r w:rsidR="00FA1A66" w:rsidRPr="00DB142B">
        <w:rPr>
          <w:rFonts w:eastAsia="Times New Roman"/>
        </w:rPr>
        <w:t xml:space="preserve">op gespannen voet met het uitgangspunt van eigenaarschap. Synergo-vhp, maar streeft bij het inrichten </w:t>
      </w:r>
      <w:r w:rsidR="002702C8">
        <w:rPr>
          <w:rFonts w:eastAsia="Times New Roman"/>
        </w:rPr>
        <w:t xml:space="preserve">van een solidariteitsreserve </w:t>
      </w:r>
      <w:r w:rsidR="00FA1A66" w:rsidRPr="00DB142B">
        <w:rPr>
          <w:rFonts w:eastAsia="Times New Roman"/>
        </w:rPr>
        <w:t>naar een minimale omvang met weloverwogen keuzes van de risico’s die ermee afgedekt worden</w:t>
      </w:r>
      <w:r w:rsidR="00F57A2E">
        <w:rPr>
          <w:rFonts w:eastAsia="Times New Roman"/>
        </w:rPr>
        <w:t xml:space="preserve">, </w:t>
      </w:r>
      <w:r w:rsidR="002702C8">
        <w:rPr>
          <w:rFonts w:eastAsia="Times New Roman"/>
        </w:rPr>
        <w:t>duidelijk</w:t>
      </w:r>
      <w:r w:rsidR="00F57A2E">
        <w:rPr>
          <w:rFonts w:eastAsia="Times New Roman"/>
        </w:rPr>
        <w:t xml:space="preserve"> omschreven procedures over de toepassing, en transparante toelichting</w:t>
      </w:r>
      <w:r w:rsidR="00FA1A66" w:rsidRPr="00DB142B">
        <w:rPr>
          <w:rFonts w:eastAsia="Times New Roman"/>
        </w:rPr>
        <w:t>.</w:t>
      </w:r>
      <w:r w:rsidR="001D7E26">
        <w:rPr>
          <w:rFonts w:eastAsia="Times New Roman"/>
        </w:rPr>
        <w:t xml:space="preserve"> </w:t>
      </w:r>
    </w:p>
    <w:p w14:paraId="364DA5D8" w14:textId="716B0533" w:rsidR="00D33B9A" w:rsidRPr="00F57A2E" w:rsidRDefault="00F57A2E" w:rsidP="00FC11FE">
      <w:pPr>
        <w:rPr>
          <w:rFonts w:eastAsia="Times New Roman"/>
          <w:sz w:val="28"/>
          <w:szCs w:val="28"/>
          <w:u w:val="single"/>
        </w:rPr>
      </w:pPr>
      <w:r w:rsidRPr="00F57A2E">
        <w:rPr>
          <w:rFonts w:eastAsia="Times New Roman"/>
          <w:sz w:val="28"/>
          <w:szCs w:val="28"/>
          <w:u w:val="single"/>
        </w:rPr>
        <w:t>Voor en door de leden</w:t>
      </w:r>
    </w:p>
    <w:p w14:paraId="42ABC137" w14:textId="2C954A88" w:rsidR="00D33B9A" w:rsidRDefault="00F57A2E" w:rsidP="00FC11FE">
      <w:r>
        <w:t>Met dit document beschrijft Synergo-vhp waar ze voor staat, zodat (aspirant) leden weten waar ze voor kiezen.</w:t>
      </w:r>
      <w:r w:rsidR="001D7E26">
        <w:t xml:space="preserve"> </w:t>
      </w:r>
      <w:r>
        <w:t>Maar dit is geen statisch gegeven. Nieuwe inzichten zullen tot aanpassingen kunnen l</w:t>
      </w:r>
      <w:r w:rsidR="002702C8">
        <w:t>ei</w:t>
      </w:r>
      <w:r>
        <w:t>den en</w:t>
      </w:r>
      <w:r w:rsidR="001D7E26">
        <w:t xml:space="preserve"> </w:t>
      </w:r>
      <w:r>
        <w:t>leden zullen de gelegenheid krijgen op cruciale punten mee te denken, via workshops, de pensioencommissie of ledenraadplegingen. Op het moment dat concrete keuzes voor groepen leden aan de orde zijn zal Synergo-vhp ook die groepen bij die keuzes betrekken.</w:t>
      </w:r>
    </w:p>
    <w:p w14:paraId="40192AC1" w14:textId="77777777" w:rsidR="00D33B9A" w:rsidRDefault="00D33B9A" w:rsidP="00FC11FE"/>
    <w:p w14:paraId="5A5B7660" w14:textId="77777777" w:rsidR="00D33B9A" w:rsidRDefault="00D33B9A" w:rsidP="00FC11FE"/>
    <w:p w14:paraId="2D53CB1F" w14:textId="77777777" w:rsidR="00FC11FE" w:rsidRDefault="00FC11FE" w:rsidP="00FC11FE"/>
    <w:p w14:paraId="52D49CDA" w14:textId="77777777" w:rsidR="00FC11FE" w:rsidRPr="00FC11FE" w:rsidRDefault="00FC11FE" w:rsidP="00FC11FE"/>
    <w:p w14:paraId="14FE6589" w14:textId="77777777" w:rsidR="00FC11FE" w:rsidRPr="00FC11FE" w:rsidRDefault="00FC11FE" w:rsidP="00FC11FE"/>
    <w:sectPr w:rsidR="00FC11FE" w:rsidRPr="00FC11FE" w:rsidSect="00E16A36">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C5DB" w14:textId="77777777" w:rsidR="000B387A" w:rsidRDefault="000B387A" w:rsidP="001135EB">
      <w:pPr>
        <w:spacing w:after="0" w:line="240" w:lineRule="auto"/>
      </w:pPr>
      <w:r>
        <w:separator/>
      </w:r>
    </w:p>
  </w:endnote>
  <w:endnote w:type="continuationSeparator" w:id="0">
    <w:p w14:paraId="7F8E70BD" w14:textId="77777777" w:rsidR="000B387A" w:rsidRDefault="000B387A" w:rsidP="0011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B0EA" w14:textId="77777777" w:rsidR="004C6B8F" w:rsidRDefault="004C6B8F" w:rsidP="004C6B8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14</w:t>
    </w:r>
    <w:r>
      <w:rPr>
        <w:rStyle w:val="Paginanummer"/>
      </w:rPr>
      <w:fldChar w:fldCharType="end"/>
    </w:r>
  </w:p>
  <w:p w14:paraId="2EDD9FA9" w14:textId="6072D183" w:rsidR="00C426D7" w:rsidRDefault="00460FCA" w:rsidP="004D42A0">
    <w:pPr>
      <w:pStyle w:val="Voettekst"/>
      <w:ind w:right="360"/>
    </w:pPr>
    <w:r>
      <w:rPr>
        <w:noProof/>
      </w:rPr>
      <w:t>Synergo-vhp Pensoioen 123</w:t>
    </w:r>
    <w:r w:rsidR="004C6B8F" w:rsidRPr="004C6B8F">
      <w:rPr>
        <w:noProof/>
      </w:rPr>
      <w:ptab w:relativeTo="margin" w:alignment="center" w:leader="none"/>
    </w:r>
    <w:r w:rsidR="004C6B8F" w:rsidRPr="004C6B8F">
      <w:rPr>
        <w:noProo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DEC7" w14:textId="77777777" w:rsidR="000B387A" w:rsidRDefault="000B387A" w:rsidP="001135EB">
      <w:pPr>
        <w:spacing w:after="0" w:line="240" w:lineRule="auto"/>
      </w:pPr>
      <w:r>
        <w:separator/>
      </w:r>
    </w:p>
  </w:footnote>
  <w:footnote w:type="continuationSeparator" w:id="0">
    <w:p w14:paraId="0BBBF449" w14:textId="77777777" w:rsidR="000B387A" w:rsidRDefault="000B387A" w:rsidP="00113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5024" w14:textId="77777777" w:rsidR="00C426D7" w:rsidRDefault="00C426D7">
    <w:pPr>
      <w:pStyle w:val="Koptekst"/>
    </w:pPr>
  </w:p>
  <w:p w14:paraId="6EE42ACD" w14:textId="77777777" w:rsidR="00C426D7" w:rsidRDefault="00C426D7">
    <w:pPr>
      <w:pStyle w:val="Koptekst"/>
    </w:pPr>
    <w:r w:rsidRPr="00850423">
      <w:rPr>
        <w:rFonts w:ascii="Arial" w:eastAsia="Times New Roman" w:hAnsi="Arial" w:cs="Times New Roman"/>
        <w:noProof/>
        <w:sz w:val="24"/>
        <w:szCs w:val="24"/>
        <w:lang w:eastAsia="nl-NL"/>
      </w:rPr>
      <w:drawing>
        <wp:inline distT="0" distB="0" distL="0" distR="0" wp14:anchorId="540103AA" wp14:editId="45F66846">
          <wp:extent cx="5760720" cy="635938"/>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2-10 at 16.57.07.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35938"/>
                  </a:xfrm>
                  <a:prstGeom prst="rect">
                    <a:avLst/>
                  </a:prstGeom>
                </pic:spPr>
              </pic:pic>
            </a:graphicData>
          </a:graphic>
        </wp:inline>
      </w:drawing>
    </w:r>
  </w:p>
  <w:p w14:paraId="424ADD61" w14:textId="77777777" w:rsidR="00C426D7" w:rsidRDefault="00C426D7">
    <w:pPr>
      <w:pStyle w:val="Koptekst"/>
    </w:pPr>
  </w:p>
  <w:p w14:paraId="629D96B7" w14:textId="77777777" w:rsidR="00C426D7" w:rsidRDefault="00C426D7" w:rsidP="008167CE">
    <w:pPr>
      <w:pStyle w:val="Koptekst"/>
      <w:jc w:val="right"/>
      <w:rPr>
        <w:b/>
        <w:color w:val="FF0000"/>
      </w:rPr>
    </w:pPr>
  </w:p>
  <w:p w14:paraId="3FE17A05" w14:textId="77777777" w:rsidR="00016D78" w:rsidRPr="007B1989" w:rsidRDefault="00016D78" w:rsidP="008167CE">
    <w:pPr>
      <w:pStyle w:val="Koptekst"/>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3D4"/>
    <w:multiLevelType w:val="hybridMultilevel"/>
    <w:tmpl w:val="4A922FD4"/>
    <w:lvl w:ilvl="0" w:tplc="A498C364">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21FF7D28"/>
    <w:multiLevelType w:val="hybridMultilevel"/>
    <w:tmpl w:val="5F7472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A1427D"/>
    <w:multiLevelType w:val="hybridMultilevel"/>
    <w:tmpl w:val="86F2577C"/>
    <w:lvl w:ilvl="0" w:tplc="A498C36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FF3BF4"/>
    <w:multiLevelType w:val="hybridMultilevel"/>
    <w:tmpl w:val="F14CA1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0C17116"/>
    <w:multiLevelType w:val="hybridMultilevel"/>
    <w:tmpl w:val="688C5644"/>
    <w:lvl w:ilvl="0" w:tplc="A498C364">
      <w:start w:val="1"/>
      <w:numFmt w:val="bullet"/>
      <w:lvlText w:val=""/>
      <w:lvlJc w:val="left"/>
      <w:pPr>
        <w:ind w:left="3552" w:hanging="360"/>
      </w:pPr>
      <w:rPr>
        <w:rFonts w:ascii="Symbol" w:hAnsi="Symbol" w:hint="default"/>
      </w:rPr>
    </w:lvl>
    <w:lvl w:ilvl="1" w:tplc="04130003" w:tentative="1">
      <w:start w:val="1"/>
      <w:numFmt w:val="bullet"/>
      <w:lvlText w:val="o"/>
      <w:lvlJc w:val="left"/>
      <w:pPr>
        <w:ind w:left="4272" w:hanging="360"/>
      </w:pPr>
      <w:rPr>
        <w:rFonts w:ascii="Courier New" w:hAnsi="Courier New" w:cs="Courier New" w:hint="default"/>
      </w:rPr>
    </w:lvl>
    <w:lvl w:ilvl="2" w:tplc="04130005" w:tentative="1">
      <w:start w:val="1"/>
      <w:numFmt w:val="bullet"/>
      <w:lvlText w:val=""/>
      <w:lvlJc w:val="left"/>
      <w:pPr>
        <w:ind w:left="4992" w:hanging="360"/>
      </w:pPr>
      <w:rPr>
        <w:rFonts w:ascii="Wingdings" w:hAnsi="Wingdings" w:hint="default"/>
      </w:rPr>
    </w:lvl>
    <w:lvl w:ilvl="3" w:tplc="04130001" w:tentative="1">
      <w:start w:val="1"/>
      <w:numFmt w:val="bullet"/>
      <w:lvlText w:val=""/>
      <w:lvlJc w:val="left"/>
      <w:pPr>
        <w:ind w:left="5712" w:hanging="360"/>
      </w:pPr>
      <w:rPr>
        <w:rFonts w:ascii="Symbol" w:hAnsi="Symbol" w:hint="default"/>
      </w:rPr>
    </w:lvl>
    <w:lvl w:ilvl="4" w:tplc="04130003" w:tentative="1">
      <w:start w:val="1"/>
      <w:numFmt w:val="bullet"/>
      <w:lvlText w:val="o"/>
      <w:lvlJc w:val="left"/>
      <w:pPr>
        <w:ind w:left="6432" w:hanging="360"/>
      </w:pPr>
      <w:rPr>
        <w:rFonts w:ascii="Courier New" w:hAnsi="Courier New" w:cs="Courier New" w:hint="default"/>
      </w:rPr>
    </w:lvl>
    <w:lvl w:ilvl="5" w:tplc="04130005" w:tentative="1">
      <w:start w:val="1"/>
      <w:numFmt w:val="bullet"/>
      <w:lvlText w:val=""/>
      <w:lvlJc w:val="left"/>
      <w:pPr>
        <w:ind w:left="7152" w:hanging="360"/>
      </w:pPr>
      <w:rPr>
        <w:rFonts w:ascii="Wingdings" w:hAnsi="Wingdings" w:hint="default"/>
      </w:rPr>
    </w:lvl>
    <w:lvl w:ilvl="6" w:tplc="04130001" w:tentative="1">
      <w:start w:val="1"/>
      <w:numFmt w:val="bullet"/>
      <w:lvlText w:val=""/>
      <w:lvlJc w:val="left"/>
      <w:pPr>
        <w:ind w:left="7872" w:hanging="360"/>
      </w:pPr>
      <w:rPr>
        <w:rFonts w:ascii="Symbol" w:hAnsi="Symbol" w:hint="default"/>
      </w:rPr>
    </w:lvl>
    <w:lvl w:ilvl="7" w:tplc="04130003" w:tentative="1">
      <w:start w:val="1"/>
      <w:numFmt w:val="bullet"/>
      <w:lvlText w:val="o"/>
      <w:lvlJc w:val="left"/>
      <w:pPr>
        <w:ind w:left="8592" w:hanging="360"/>
      </w:pPr>
      <w:rPr>
        <w:rFonts w:ascii="Courier New" w:hAnsi="Courier New" w:cs="Courier New" w:hint="default"/>
      </w:rPr>
    </w:lvl>
    <w:lvl w:ilvl="8" w:tplc="04130005" w:tentative="1">
      <w:start w:val="1"/>
      <w:numFmt w:val="bullet"/>
      <w:lvlText w:val=""/>
      <w:lvlJc w:val="left"/>
      <w:pPr>
        <w:ind w:left="9312" w:hanging="360"/>
      </w:pPr>
      <w:rPr>
        <w:rFonts w:ascii="Wingdings" w:hAnsi="Wingdings" w:hint="default"/>
      </w:rPr>
    </w:lvl>
  </w:abstractNum>
  <w:abstractNum w:abstractNumId="5" w15:restartNumberingAfterBreak="0">
    <w:nsid w:val="452568CF"/>
    <w:multiLevelType w:val="hybridMultilevel"/>
    <w:tmpl w:val="44BC7116"/>
    <w:lvl w:ilvl="0" w:tplc="A498C36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7A2A78"/>
    <w:multiLevelType w:val="hybridMultilevel"/>
    <w:tmpl w:val="E03879D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8D64A98"/>
    <w:multiLevelType w:val="hybridMultilevel"/>
    <w:tmpl w:val="F7701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9973504"/>
    <w:multiLevelType w:val="hybridMultilevel"/>
    <w:tmpl w:val="145AFD16"/>
    <w:lvl w:ilvl="0" w:tplc="A498C364">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9" w15:restartNumberingAfterBreak="0">
    <w:nsid w:val="60D05FED"/>
    <w:multiLevelType w:val="hybridMultilevel"/>
    <w:tmpl w:val="9F40CA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B90DAA"/>
    <w:multiLevelType w:val="hybridMultilevel"/>
    <w:tmpl w:val="79F892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5E370AC"/>
    <w:multiLevelType w:val="hybridMultilevel"/>
    <w:tmpl w:val="F3F6AF48"/>
    <w:lvl w:ilvl="0" w:tplc="8FCE64BC">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EA5EF8"/>
    <w:multiLevelType w:val="multilevel"/>
    <w:tmpl w:val="A62C5562"/>
    <w:lvl w:ilvl="0">
      <w:start w:val="1"/>
      <w:numFmt w:val="decimal"/>
      <w:lvlText w:val="%1."/>
      <w:lvlJc w:val="left"/>
      <w:pPr>
        <w:ind w:left="-491"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2987" w:hanging="720"/>
      </w:pPr>
      <w:rPr>
        <w:rFonts w:hint="default"/>
      </w:rPr>
    </w:lvl>
    <w:lvl w:ilvl="3">
      <w:start w:val="1"/>
      <w:numFmt w:val="decimal"/>
      <w:isLgl/>
      <w:lvlText w:val="%1.%2.%3.%4"/>
      <w:lvlJc w:val="left"/>
      <w:pPr>
        <w:ind w:left="4546" w:hanging="720"/>
      </w:pPr>
      <w:rPr>
        <w:rFonts w:hint="default"/>
      </w:rPr>
    </w:lvl>
    <w:lvl w:ilvl="4">
      <w:start w:val="1"/>
      <w:numFmt w:val="decimal"/>
      <w:isLgl/>
      <w:lvlText w:val="%1.%2.%3.%4.%5"/>
      <w:lvlJc w:val="left"/>
      <w:pPr>
        <w:ind w:left="6465" w:hanging="1080"/>
      </w:pPr>
      <w:rPr>
        <w:rFonts w:hint="default"/>
      </w:rPr>
    </w:lvl>
    <w:lvl w:ilvl="5">
      <w:start w:val="1"/>
      <w:numFmt w:val="decimal"/>
      <w:isLgl/>
      <w:lvlText w:val="%1.%2.%3.%4.%5.%6"/>
      <w:lvlJc w:val="left"/>
      <w:pPr>
        <w:ind w:left="8024" w:hanging="1080"/>
      </w:pPr>
      <w:rPr>
        <w:rFonts w:hint="default"/>
      </w:rPr>
    </w:lvl>
    <w:lvl w:ilvl="6">
      <w:start w:val="1"/>
      <w:numFmt w:val="decimal"/>
      <w:isLgl/>
      <w:lvlText w:val="%1.%2.%3.%4.%5.%6.%7"/>
      <w:lvlJc w:val="left"/>
      <w:pPr>
        <w:ind w:left="9943" w:hanging="1440"/>
      </w:pPr>
      <w:rPr>
        <w:rFonts w:hint="default"/>
      </w:rPr>
    </w:lvl>
    <w:lvl w:ilvl="7">
      <w:start w:val="1"/>
      <w:numFmt w:val="decimal"/>
      <w:isLgl/>
      <w:lvlText w:val="%1.%2.%3.%4.%5.%6.%7.%8"/>
      <w:lvlJc w:val="left"/>
      <w:pPr>
        <w:ind w:left="11502" w:hanging="1440"/>
      </w:pPr>
      <w:rPr>
        <w:rFonts w:hint="default"/>
      </w:rPr>
    </w:lvl>
    <w:lvl w:ilvl="8">
      <w:start w:val="1"/>
      <w:numFmt w:val="decimal"/>
      <w:isLgl/>
      <w:lvlText w:val="%1.%2.%3.%4.%5.%6.%7.%8.%9"/>
      <w:lvlJc w:val="left"/>
      <w:pPr>
        <w:ind w:left="13061" w:hanging="1440"/>
      </w:pPr>
      <w:rPr>
        <w:rFonts w:hint="default"/>
      </w:rPr>
    </w:lvl>
  </w:abstractNum>
  <w:abstractNum w:abstractNumId="13" w15:restartNumberingAfterBreak="0">
    <w:nsid w:val="75687527"/>
    <w:multiLevelType w:val="hybridMultilevel"/>
    <w:tmpl w:val="F7701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8701FEA"/>
    <w:multiLevelType w:val="hybridMultilevel"/>
    <w:tmpl w:val="22B62336"/>
    <w:lvl w:ilvl="0" w:tplc="0413000F">
      <w:start w:val="1"/>
      <w:numFmt w:val="decimal"/>
      <w:lvlText w:val="%1."/>
      <w:lvlJc w:val="left"/>
      <w:pPr>
        <w:ind w:left="1069"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23055347">
    <w:abstractNumId w:val="12"/>
  </w:num>
  <w:num w:numId="2" w16cid:durableId="304704086">
    <w:abstractNumId w:val="1"/>
  </w:num>
  <w:num w:numId="3" w16cid:durableId="1156536125">
    <w:abstractNumId w:val="8"/>
  </w:num>
  <w:num w:numId="4" w16cid:durableId="1815103099">
    <w:abstractNumId w:val="4"/>
  </w:num>
  <w:num w:numId="5" w16cid:durableId="1202546917">
    <w:abstractNumId w:val="0"/>
  </w:num>
  <w:num w:numId="6" w16cid:durableId="1270623271">
    <w:abstractNumId w:val="2"/>
  </w:num>
  <w:num w:numId="7" w16cid:durableId="1716082485">
    <w:abstractNumId w:val="5"/>
  </w:num>
  <w:num w:numId="8" w16cid:durableId="1659456486">
    <w:abstractNumId w:val="13"/>
  </w:num>
  <w:num w:numId="9" w16cid:durableId="124273128">
    <w:abstractNumId w:val="7"/>
  </w:num>
  <w:num w:numId="10" w16cid:durableId="171146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2350503">
    <w:abstractNumId w:val="6"/>
  </w:num>
  <w:num w:numId="12" w16cid:durableId="1704011293">
    <w:abstractNumId w:val="3"/>
  </w:num>
  <w:num w:numId="13" w16cid:durableId="1621917529">
    <w:abstractNumId w:val="9"/>
  </w:num>
  <w:num w:numId="14" w16cid:durableId="1484546190">
    <w:abstractNumId w:val="11"/>
  </w:num>
  <w:num w:numId="15" w16cid:durableId="1982344143">
    <w:abstractNumId w:val="10"/>
  </w:num>
  <w:num w:numId="16" w16cid:durableId="1187653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23"/>
    <w:rsid w:val="00000F9B"/>
    <w:rsid w:val="00002BFA"/>
    <w:rsid w:val="00006868"/>
    <w:rsid w:val="00010624"/>
    <w:rsid w:val="000124C9"/>
    <w:rsid w:val="00016D78"/>
    <w:rsid w:val="000250AD"/>
    <w:rsid w:val="00034EB0"/>
    <w:rsid w:val="00040535"/>
    <w:rsid w:val="0004101E"/>
    <w:rsid w:val="0004166E"/>
    <w:rsid w:val="00044D40"/>
    <w:rsid w:val="00062EB7"/>
    <w:rsid w:val="000676ED"/>
    <w:rsid w:val="00073842"/>
    <w:rsid w:val="000774B6"/>
    <w:rsid w:val="00081128"/>
    <w:rsid w:val="00085DE5"/>
    <w:rsid w:val="00095506"/>
    <w:rsid w:val="00097C86"/>
    <w:rsid w:val="000B2428"/>
    <w:rsid w:val="000B387A"/>
    <w:rsid w:val="000B4CE9"/>
    <w:rsid w:val="000B6106"/>
    <w:rsid w:val="000E0A5C"/>
    <w:rsid w:val="000E4032"/>
    <w:rsid w:val="000E4C81"/>
    <w:rsid w:val="000F1069"/>
    <w:rsid w:val="00107CB4"/>
    <w:rsid w:val="00110CE1"/>
    <w:rsid w:val="00111882"/>
    <w:rsid w:val="00112BE5"/>
    <w:rsid w:val="001135EB"/>
    <w:rsid w:val="00117ACF"/>
    <w:rsid w:val="00123218"/>
    <w:rsid w:val="001326CD"/>
    <w:rsid w:val="00140162"/>
    <w:rsid w:val="001415D1"/>
    <w:rsid w:val="00154F09"/>
    <w:rsid w:val="001602E9"/>
    <w:rsid w:val="00160DBA"/>
    <w:rsid w:val="0017647E"/>
    <w:rsid w:val="00176F23"/>
    <w:rsid w:val="00176F58"/>
    <w:rsid w:val="0018216C"/>
    <w:rsid w:val="0019035C"/>
    <w:rsid w:val="001A0C24"/>
    <w:rsid w:val="001B0CF1"/>
    <w:rsid w:val="001B5AF3"/>
    <w:rsid w:val="001B695F"/>
    <w:rsid w:val="001B6991"/>
    <w:rsid w:val="001C79E5"/>
    <w:rsid w:val="001D46D3"/>
    <w:rsid w:val="001D60C5"/>
    <w:rsid w:val="001D7E26"/>
    <w:rsid w:val="001E19C8"/>
    <w:rsid w:val="00200D72"/>
    <w:rsid w:val="00202D8D"/>
    <w:rsid w:val="00204C86"/>
    <w:rsid w:val="00210BC7"/>
    <w:rsid w:val="002133B0"/>
    <w:rsid w:val="00226799"/>
    <w:rsid w:val="002364F3"/>
    <w:rsid w:val="00237541"/>
    <w:rsid w:val="0024242E"/>
    <w:rsid w:val="00244AE6"/>
    <w:rsid w:val="0025492F"/>
    <w:rsid w:val="00255512"/>
    <w:rsid w:val="00267D41"/>
    <w:rsid w:val="002702C8"/>
    <w:rsid w:val="002820C7"/>
    <w:rsid w:val="00282112"/>
    <w:rsid w:val="00290576"/>
    <w:rsid w:val="002937A2"/>
    <w:rsid w:val="002943A0"/>
    <w:rsid w:val="002A329A"/>
    <w:rsid w:val="002C2C79"/>
    <w:rsid w:val="002C3E22"/>
    <w:rsid w:val="002E14C8"/>
    <w:rsid w:val="002E6739"/>
    <w:rsid w:val="002F3163"/>
    <w:rsid w:val="002F3529"/>
    <w:rsid w:val="002F6DC9"/>
    <w:rsid w:val="00301770"/>
    <w:rsid w:val="00313F44"/>
    <w:rsid w:val="003301BA"/>
    <w:rsid w:val="00332F9D"/>
    <w:rsid w:val="00333015"/>
    <w:rsid w:val="0035201C"/>
    <w:rsid w:val="00352797"/>
    <w:rsid w:val="003560E2"/>
    <w:rsid w:val="00362151"/>
    <w:rsid w:val="00363CFD"/>
    <w:rsid w:val="003651CE"/>
    <w:rsid w:val="00366559"/>
    <w:rsid w:val="00366DB3"/>
    <w:rsid w:val="003721E5"/>
    <w:rsid w:val="00375845"/>
    <w:rsid w:val="00381D42"/>
    <w:rsid w:val="00382046"/>
    <w:rsid w:val="0038707D"/>
    <w:rsid w:val="003874CE"/>
    <w:rsid w:val="003A6838"/>
    <w:rsid w:val="003A74C6"/>
    <w:rsid w:val="003B0107"/>
    <w:rsid w:val="003B065F"/>
    <w:rsid w:val="003B2681"/>
    <w:rsid w:val="003B275F"/>
    <w:rsid w:val="003B45A4"/>
    <w:rsid w:val="003C4C2C"/>
    <w:rsid w:val="003D47E5"/>
    <w:rsid w:val="003D7733"/>
    <w:rsid w:val="003D7BC9"/>
    <w:rsid w:val="003E15B7"/>
    <w:rsid w:val="003F6D84"/>
    <w:rsid w:val="00405293"/>
    <w:rsid w:val="004059EF"/>
    <w:rsid w:val="00405B27"/>
    <w:rsid w:val="00412D65"/>
    <w:rsid w:val="00425C6E"/>
    <w:rsid w:val="004272FB"/>
    <w:rsid w:val="00443038"/>
    <w:rsid w:val="004478E9"/>
    <w:rsid w:val="00452B3E"/>
    <w:rsid w:val="00453310"/>
    <w:rsid w:val="004604B7"/>
    <w:rsid w:val="00460FCA"/>
    <w:rsid w:val="004619BF"/>
    <w:rsid w:val="00474A09"/>
    <w:rsid w:val="00475068"/>
    <w:rsid w:val="0048205B"/>
    <w:rsid w:val="0049117E"/>
    <w:rsid w:val="004917B6"/>
    <w:rsid w:val="0049472C"/>
    <w:rsid w:val="004970D1"/>
    <w:rsid w:val="004A7276"/>
    <w:rsid w:val="004A7ED5"/>
    <w:rsid w:val="004B20D0"/>
    <w:rsid w:val="004B3A8A"/>
    <w:rsid w:val="004C170C"/>
    <w:rsid w:val="004C1AD4"/>
    <w:rsid w:val="004C3614"/>
    <w:rsid w:val="004C3E64"/>
    <w:rsid w:val="004C6B8F"/>
    <w:rsid w:val="004D42A0"/>
    <w:rsid w:val="005019FE"/>
    <w:rsid w:val="00506597"/>
    <w:rsid w:val="00506DCC"/>
    <w:rsid w:val="00515127"/>
    <w:rsid w:val="00516240"/>
    <w:rsid w:val="0052767A"/>
    <w:rsid w:val="0053176C"/>
    <w:rsid w:val="005339A5"/>
    <w:rsid w:val="005403C0"/>
    <w:rsid w:val="005421BF"/>
    <w:rsid w:val="005525B2"/>
    <w:rsid w:val="00561142"/>
    <w:rsid w:val="00565B24"/>
    <w:rsid w:val="00577027"/>
    <w:rsid w:val="00583F57"/>
    <w:rsid w:val="00586690"/>
    <w:rsid w:val="00595F29"/>
    <w:rsid w:val="005A65CB"/>
    <w:rsid w:val="005A6A25"/>
    <w:rsid w:val="005A7894"/>
    <w:rsid w:val="005B1053"/>
    <w:rsid w:val="005B5B21"/>
    <w:rsid w:val="005B6F48"/>
    <w:rsid w:val="005B7D8C"/>
    <w:rsid w:val="005D03B9"/>
    <w:rsid w:val="005D2198"/>
    <w:rsid w:val="005D46F7"/>
    <w:rsid w:val="005E2069"/>
    <w:rsid w:val="005F6631"/>
    <w:rsid w:val="00601406"/>
    <w:rsid w:val="00603AEB"/>
    <w:rsid w:val="00607C6D"/>
    <w:rsid w:val="00610B83"/>
    <w:rsid w:val="006111CD"/>
    <w:rsid w:val="0062049B"/>
    <w:rsid w:val="006206F3"/>
    <w:rsid w:val="00624928"/>
    <w:rsid w:val="00626AA9"/>
    <w:rsid w:val="006271F4"/>
    <w:rsid w:val="00633886"/>
    <w:rsid w:val="00640109"/>
    <w:rsid w:val="00655096"/>
    <w:rsid w:val="006658C3"/>
    <w:rsid w:val="00687828"/>
    <w:rsid w:val="006979B3"/>
    <w:rsid w:val="006A5613"/>
    <w:rsid w:val="006C7745"/>
    <w:rsid w:val="006D2ABA"/>
    <w:rsid w:val="006D34A9"/>
    <w:rsid w:val="006E1D2E"/>
    <w:rsid w:val="006F11FB"/>
    <w:rsid w:val="006F7150"/>
    <w:rsid w:val="00700005"/>
    <w:rsid w:val="0070061A"/>
    <w:rsid w:val="00701EEB"/>
    <w:rsid w:val="007061B0"/>
    <w:rsid w:val="00706E37"/>
    <w:rsid w:val="00707218"/>
    <w:rsid w:val="0071518E"/>
    <w:rsid w:val="00743C01"/>
    <w:rsid w:val="00744BB1"/>
    <w:rsid w:val="00746232"/>
    <w:rsid w:val="00747AD4"/>
    <w:rsid w:val="00761438"/>
    <w:rsid w:val="0076363E"/>
    <w:rsid w:val="0076770B"/>
    <w:rsid w:val="007744C3"/>
    <w:rsid w:val="00781247"/>
    <w:rsid w:val="007953F1"/>
    <w:rsid w:val="007B114A"/>
    <w:rsid w:val="007B1989"/>
    <w:rsid w:val="007B28D0"/>
    <w:rsid w:val="007B2D8D"/>
    <w:rsid w:val="007B7E8E"/>
    <w:rsid w:val="007D3945"/>
    <w:rsid w:val="007D5B77"/>
    <w:rsid w:val="007E262D"/>
    <w:rsid w:val="007E5CC5"/>
    <w:rsid w:val="007E7BF6"/>
    <w:rsid w:val="007F61F0"/>
    <w:rsid w:val="008032BC"/>
    <w:rsid w:val="00806F34"/>
    <w:rsid w:val="00813FFA"/>
    <w:rsid w:val="008167CE"/>
    <w:rsid w:val="00824556"/>
    <w:rsid w:val="00825E8B"/>
    <w:rsid w:val="008269CB"/>
    <w:rsid w:val="00850423"/>
    <w:rsid w:val="00850F76"/>
    <w:rsid w:val="0085180F"/>
    <w:rsid w:val="00853126"/>
    <w:rsid w:val="0086029B"/>
    <w:rsid w:val="008701D0"/>
    <w:rsid w:val="008772DC"/>
    <w:rsid w:val="00881155"/>
    <w:rsid w:val="008864AE"/>
    <w:rsid w:val="008B064D"/>
    <w:rsid w:val="008B069E"/>
    <w:rsid w:val="008B483F"/>
    <w:rsid w:val="008B5109"/>
    <w:rsid w:val="008C03C5"/>
    <w:rsid w:val="008C5DA7"/>
    <w:rsid w:val="008C6471"/>
    <w:rsid w:val="008D086A"/>
    <w:rsid w:val="008D51B6"/>
    <w:rsid w:val="008D5B27"/>
    <w:rsid w:val="008D767A"/>
    <w:rsid w:val="008E4A55"/>
    <w:rsid w:val="008F3B11"/>
    <w:rsid w:val="008F477F"/>
    <w:rsid w:val="008F7A99"/>
    <w:rsid w:val="00904FD7"/>
    <w:rsid w:val="00914206"/>
    <w:rsid w:val="0093018D"/>
    <w:rsid w:val="00942C07"/>
    <w:rsid w:val="00942EB3"/>
    <w:rsid w:val="00951E61"/>
    <w:rsid w:val="0095200C"/>
    <w:rsid w:val="00961042"/>
    <w:rsid w:val="0096397B"/>
    <w:rsid w:val="00964454"/>
    <w:rsid w:val="009679D0"/>
    <w:rsid w:val="0098592A"/>
    <w:rsid w:val="009876D6"/>
    <w:rsid w:val="0099105B"/>
    <w:rsid w:val="0099106D"/>
    <w:rsid w:val="009A0BB9"/>
    <w:rsid w:val="009A11AB"/>
    <w:rsid w:val="009A6F47"/>
    <w:rsid w:val="009B3509"/>
    <w:rsid w:val="009B7AA6"/>
    <w:rsid w:val="009C1AA6"/>
    <w:rsid w:val="009D55B1"/>
    <w:rsid w:val="009D5B8F"/>
    <w:rsid w:val="009D665F"/>
    <w:rsid w:val="009E7C7C"/>
    <w:rsid w:val="009F4677"/>
    <w:rsid w:val="009F709B"/>
    <w:rsid w:val="009F7140"/>
    <w:rsid w:val="00A07251"/>
    <w:rsid w:val="00A104F5"/>
    <w:rsid w:val="00A1094A"/>
    <w:rsid w:val="00A1671E"/>
    <w:rsid w:val="00A245FE"/>
    <w:rsid w:val="00A24717"/>
    <w:rsid w:val="00A41564"/>
    <w:rsid w:val="00A44FFC"/>
    <w:rsid w:val="00A5133E"/>
    <w:rsid w:val="00A54879"/>
    <w:rsid w:val="00A60EDF"/>
    <w:rsid w:val="00A639CA"/>
    <w:rsid w:val="00A678CA"/>
    <w:rsid w:val="00A73A20"/>
    <w:rsid w:val="00A740C6"/>
    <w:rsid w:val="00A822FE"/>
    <w:rsid w:val="00AA41D9"/>
    <w:rsid w:val="00AA5179"/>
    <w:rsid w:val="00AB1104"/>
    <w:rsid w:val="00AB29F9"/>
    <w:rsid w:val="00AD111B"/>
    <w:rsid w:val="00AD6477"/>
    <w:rsid w:val="00AD6ACE"/>
    <w:rsid w:val="00AE571D"/>
    <w:rsid w:val="00AE66FD"/>
    <w:rsid w:val="00AF4E69"/>
    <w:rsid w:val="00AF716D"/>
    <w:rsid w:val="00B0325B"/>
    <w:rsid w:val="00B07E83"/>
    <w:rsid w:val="00B10AD8"/>
    <w:rsid w:val="00B13CFB"/>
    <w:rsid w:val="00B13EBA"/>
    <w:rsid w:val="00B259D6"/>
    <w:rsid w:val="00B26C57"/>
    <w:rsid w:val="00B32CE9"/>
    <w:rsid w:val="00B44682"/>
    <w:rsid w:val="00B57D3B"/>
    <w:rsid w:val="00B63E9B"/>
    <w:rsid w:val="00B66B82"/>
    <w:rsid w:val="00B7077C"/>
    <w:rsid w:val="00B71724"/>
    <w:rsid w:val="00B72363"/>
    <w:rsid w:val="00B744C2"/>
    <w:rsid w:val="00B80264"/>
    <w:rsid w:val="00B931D2"/>
    <w:rsid w:val="00B9527C"/>
    <w:rsid w:val="00BB4238"/>
    <w:rsid w:val="00BB47F8"/>
    <w:rsid w:val="00BB6E1F"/>
    <w:rsid w:val="00BB6EF0"/>
    <w:rsid w:val="00BD1DD4"/>
    <w:rsid w:val="00BD5BB6"/>
    <w:rsid w:val="00BE0785"/>
    <w:rsid w:val="00BE4E74"/>
    <w:rsid w:val="00BE7ED6"/>
    <w:rsid w:val="00BF562E"/>
    <w:rsid w:val="00C06691"/>
    <w:rsid w:val="00C066E6"/>
    <w:rsid w:val="00C067C1"/>
    <w:rsid w:val="00C1486D"/>
    <w:rsid w:val="00C17061"/>
    <w:rsid w:val="00C252ED"/>
    <w:rsid w:val="00C2634E"/>
    <w:rsid w:val="00C329C5"/>
    <w:rsid w:val="00C34E64"/>
    <w:rsid w:val="00C426D7"/>
    <w:rsid w:val="00C43184"/>
    <w:rsid w:val="00C44D87"/>
    <w:rsid w:val="00C47629"/>
    <w:rsid w:val="00C53989"/>
    <w:rsid w:val="00C54078"/>
    <w:rsid w:val="00C549A4"/>
    <w:rsid w:val="00C601B4"/>
    <w:rsid w:val="00C6749F"/>
    <w:rsid w:val="00C7063A"/>
    <w:rsid w:val="00C71BA1"/>
    <w:rsid w:val="00C7345F"/>
    <w:rsid w:val="00C8336A"/>
    <w:rsid w:val="00C924A7"/>
    <w:rsid w:val="00C9299A"/>
    <w:rsid w:val="00C93728"/>
    <w:rsid w:val="00CA17D6"/>
    <w:rsid w:val="00CB49C5"/>
    <w:rsid w:val="00CB69B1"/>
    <w:rsid w:val="00CC1264"/>
    <w:rsid w:val="00CD1B16"/>
    <w:rsid w:val="00CD6F89"/>
    <w:rsid w:val="00CD7175"/>
    <w:rsid w:val="00CE39D7"/>
    <w:rsid w:val="00CE584B"/>
    <w:rsid w:val="00CF20DC"/>
    <w:rsid w:val="00CF44B5"/>
    <w:rsid w:val="00CF5A39"/>
    <w:rsid w:val="00D023FA"/>
    <w:rsid w:val="00D02C17"/>
    <w:rsid w:val="00D04890"/>
    <w:rsid w:val="00D13DA1"/>
    <w:rsid w:val="00D14BE1"/>
    <w:rsid w:val="00D224F3"/>
    <w:rsid w:val="00D319FD"/>
    <w:rsid w:val="00D33B9A"/>
    <w:rsid w:val="00D37C0C"/>
    <w:rsid w:val="00D46CF1"/>
    <w:rsid w:val="00D516C8"/>
    <w:rsid w:val="00D542B8"/>
    <w:rsid w:val="00D66942"/>
    <w:rsid w:val="00D768EE"/>
    <w:rsid w:val="00D82818"/>
    <w:rsid w:val="00D83FB2"/>
    <w:rsid w:val="00D91B16"/>
    <w:rsid w:val="00D96B1B"/>
    <w:rsid w:val="00DA6FED"/>
    <w:rsid w:val="00DB142B"/>
    <w:rsid w:val="00DC29E7"/>
    <w:rsid w:val="00DD09AF"/>
    <w:rsid w:val="00DD4E45"/>
    <w:rsid w:val="00E013E3"/>
    <w:rsid w:val="00E013F1"/>
    <w:rsid w:val="00E03A95"/>
    <w:rsid w:val="00E07BD2"/>
    <w:rsid w:val="00E16A36"/>
    <w:rsid w:val="00E27B12"/>
    <w:rsid w:val="00E316C9"/>
    <w:rsid w:val="00E31C2F"/>
    <w:rsid w:val="00E43038"/>
    <w:rsid w:val="00E4317D"/>
    <w:rsid w:val="00E46E5D"/>
    <w:rsid w:val="00E51FE7"/>
    <w:rsid w:val="00E52408"/>
    <w:rsid w:val="00E53B24"/>
    <w:rsid w:val="00E54902"/>
    <w:rsid w:val="00E74125"/>
    <w:rsid w:val="00E90069"/>
    <w:rsid w:val="00E92722"/>
    <w:rsid w:val="00EA02A1"/>
    <w:rsid w:val="00EA1CD4"/>
    <w:rsid w:val="00EA60D1"/>
    <w:rsid w:val="00EB235E"/>
    <w:rsid w:val="00EB2367"/>
    <w:rsid w:val="00EB7909"/>
    <w:rsid w:val="00EC04E4"/>
    <w:rsid w:val="00EC0A4B"/>
    <w:rsid w:val="00EC277F"/>
    <w:rsid w:val="00EC6FF3"/>
    <w:rsid w:val="00ED0967"/>
    <w:rsid w:val="00ED627E"/>
    <w:rsid w:val="00ED69C2"/>
    <w:rsid w:val="00ED794D"/>
    <w:rsid w:val="00ED798A"/>
    <w:rsid w:val="00EE08EC"/>
    <w:rsid w:val="00EE6498"/>
    <w:rsid w:val="00EE64CB"/>
    <w:rsid w:val="00EF114E"/>
    <w:rsid w:val="00EF1397"/>
    <w:rsid w:val="00EF1B69"/>
    <w:rsid w:val="00EF43B1"/>
    <w:rsid w:val="00F036BD"/>
    <w:rsid w:val="00F130E0"/>
    <w:rsid w:val="00F1512B"/>
    <w:rsid w:val="00F15E31"/>
    <w:rsid w:val="00F25E37"/>
    <w:rsid w:val="00F31AF2"/>
    <w:rsid w:val="00F33B57"/>
    <w:rsid w:val="00F421C1"/>
    <w:rsid w:val="00F423C4"/>
    <w:rsid w:val="00F44613"/>
    <w:rsid w:val="00F45E0F"/>
    <w:rsid w:val="00F473E6"/>
    <w:rsid w:val="00F50FA1"/>
    <w:rsid w:val="00F548FB"/>
    <w:rsid w:val="00F57A2E"/>
    <w:rsid w:val="00F63CB5"/>
    <w:rsid w:val="00F73E70"/>
    <w:rsid w:val="00F75784"/>
    <w:rsid w:val="00F85031"/>
    <w:rsid w:val="00F91520"/>
    <w:rsid w:val="00FA01DD"/>
    <w:rsid w:val="00FA1A66"/>
    <w:rsid w:val="00FA7C37"/>
    <w:rsid w:val="00FB7515"/>
    <w:rsid w:val="00FB7925"/>
    <w:rsid w:val="00FC11FE"/>
    <w:rsid w:val="00FC5CCB"/>
    <w:rsid w:val="00FD0289"/>
    <w:rsid w:val="00FD3AE9"/>
    <w:rsid w:val="00FE7201"/>
    <w:rsid w:val="00FF119C"/>
    <w:rsid w:val="00FF6E9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7C67"/>
  <w15:docId w15:val="{70062C0A-7678-42DF-8959-BCAEB14B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3A74C6"/>
    <w:pPr>
      <w:keepNext/>
      <w:keepLines/>
      <w:spacing w:before="240" w:after="0"/>
      <w:outlineLvl w:val="0"/>
    </w:pPr>
    <w:rPr>
      <w:rFonts w:asciiTheme="majorHAnsi" w:eastAsiaTheme="majorEastAsia" w:hAnsiTheme="majorHAnsi" w:cstheme="majorBidi"/>
      <w:sz w:val="32"/>
      <w:szCs w:val="32"/>
    </w:rPr>
  </w:style>
  <w:style w:type="paragraph" w:styleId="Kop2">
    <w:name w:val="heading 2"/>
    <w:basedOn w:val="Standaard"/>
    <w:next w:val="Standaard"/>
    <w:link w:val="Kop2Char"/>
    <w:autoRedefine/>
    <w:uiPriority w:val="9"/>
    <w:unhideWhenUsed/>
    <w:qFormat/>
    <w:rsid w:val="00002BFA"/>
    <w:pPr>
      <w:keepNext/>
      <w:keepLines/>
      <w:spacing w:before="40" w:after="0" w:line="240" w:lineRule="auto"/>
      <w:outlineLvl w:val="1"/>
    </w:pPr>
    <w:rPr>
      <w:rFonts w:asciiTheme="majorHAnsi" w:eastAsiaTheme="majorEastAsia" w:hAnsiTheme="majorHAnsi" w:cstheme="majorBidi"/>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504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0423"/>
    <w:rPr>
      <w:rFonts w:ascii="Tahoma" w:hAnsi="Tahoma" w:cs="Tahoma"/>
      <w:sz w:val="16"/>
      <w:szCs w:val="16"/>
    </w:rPr>
  </w:style>
  <w:style w:type="paragraph" w:styleId="Lijstalinea">
    <w:name w:val="List Paragraph"/>
    <w:basedOn w:val="Standaard"/>
    <w:uiPriority w:val="34"/>
    <w:qFormat/>
    <w:rsid w:val="003651CE"/>
    <w:pPr>
      <w:spacing w:after="0" w:line="240" w:lineRule="auto"/>
      <w:ind w:left="720"/>
      <w:contextualSpacing/>
    </w:pPr>
    <w:rPr>
      <w:rFonts w:eastAsiaTheme="minorEastAsia"/>
      <w:sz w:val="24"/>
      <w:szCs w:val="24"/>
      <w:lang w:val="en-US"/>
    </w:rPr>
  </w:style>
  <w:style w:type="paragraph" w:styleId="Koptekst">
    <w:name w:val="header"/>
    <w:basedOn w:val="Standaard"/>
    <w:link w:val="KoptekstChar"/>
    <w:uiPriority w:val="99"/>
    <w:unhideWhenUsed/>
    <w:rsid w:val="001135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35EB"/>
  </w:style>
  <w:style w:type="paragraph" w:styleId="Voettekst">
    <w:name w:val="footer"/>
    <w:basedOn w:val="Standaard"/>
    <w:link w:val="VoettekstChar"/>
    <w:unhideWhenUsed/>
    <w:rsid w:val="001135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35EB"/>
  </w:style>
  <w:style w:type="paragraph" w:styleId="Geenafstand">
    <w:name w:val="No Spacing"/>
    <w:uiPriority w:val="1"/>
    <w:qFormat/>
    <w:rsid w:val="00000F9B"/>
    <w:pPr>
      <w:spacing w:after="0" w:line="240" w:lineRule="auto"/>
    </w:pPr>
  </w:style>
  <w:style w:type="paragraph" w:styleId="Normaalweb">
    <w:name w:val="Normal (Web)"/>
    <w:basedOn w:val="Standaard"/>
    <w:uiPriority w:val="99"/>
    <w:semiHidden/>
    <w:unhideWhenUsed/>
    <w:rsid w:val="005866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elraster">
    <w:name w:val="Table Grid"/>
    <w:basedOn w:val="Standaardtabel"/>
    <w:uiPriority w:val="59"/>
    <w:rsid w:val="00141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A74C6"/>
    <w:rPr>
      <w:rFonts w:asciiTheme="majorHAnsi" w:eastAsiaTheme="majorEastAsia" w:hAnsiTheme="majorHAnsi" w:cstheme="majorBidi"/>
      <w:sz w:val="32"/>
      <w:szCs w:val="32"/>
    </w:rPr>
  </w:style>
  <w:style w:type="paragraph" w:styleId="Kopvaninhoudsopgave">
    <w:name w:val="TOC Heading"/>
    <w:basedOn w:val="Kop1"/>
    <w:next w:val="Standaard"/>
    <w:uiPriority w:val="39"/>
    <w:unhideWhenUsed/>
    <w:qFormat/>
    <w:rsid w:val="00626AA9"/>
    <w:pPr>
      <w:spacing w:line="259" w:lineRule="auto"/>
      <w:outlineLvl w:val="9"/>
    </w:pPr>
    <w:rPr>
      <w:lang w:eastAsia="nl-NL"/>
    </w:rPr>
  </w:style>
  <w:style w:type="character" w:customStyle="1" w:styleId="Kop2Char">
    <w:name w:val="Kop 2 Char"/>
    <w:basedOn w:val="Standaardalinea-lettertype"/>
    <w:link w:val="Kop2"/>
    <w:uiPriority w:val="9"/>
    <w:rsid w:val="00002BFA"/>
    <w:rPr>
      <w:rFonts w:asciiTheme="majorHAnsi" w:eastAsiaTheme="majorEastAsia" w:hAnsiTheme="majorHAnsi" w:cstheme="majorBidi"/>
      <w:sz w:val="28"/>
      <w:szCs w:val="26"/>
    </w:rPr>
  </w:style>
  <w:style w:type="paragraph" w:styleId="Inhopg1">
    <w:name w:val="toc 1"/>
    <w:basedOn w:val="Standaard"/>
    <w:next w:val="Standaard"/>
    <w:autoRedefine/>
    <w:uiPriority w:val="39"/>
    <w:unhideWhenUsed/>
    <w:rsid w:val="006A5613"/>
    <w:pPr>
      <w:spacing w:after="100"/>
    </w:pPr>
  </w:style>
  <w:style w:type="paragraph" w:styleId="Inhopg2">
    <w:name w:val="toc 2"/>
    <w:basedOn w:val="Standaard"/>
    <w:next w:val="Standaard"/>
    <w:autoRedefine/>
    <w:uiPriority w:val="39"/>
    <w:unhideWhenUsed/>
    <w:rsid w:val="006A5613"/>
    <w:pPr>
      <w:spacing w:after="100"/>
      <w:ind w:left="220"/>
    </w:pPr>
  </w:style>
  <w:style w:type="character" w:styleId="Hyperlink">
    <w:name w:val="Hyperlink"/>
    <w:basedOn w:val="Standaardalinea-lettertype"/>
    <w:uiPriority w:val="99"/>
    <w:unhideWhenUsed/>
    <w:rsid w:val="006A5613"/>
    <w:rPr>
      <w:color w:val="0000FF" w:themeColor="hyperlink"/>
      <w:u w:val="single"/>
    </w:rPr>
  </w:style>
  <w:style w:type="character" w:styleId="Verwijzingopmerking">
    <w:name w:val="annotation reference"/>
    <w:basedOn w:val="Standaardalinea-lettertype"/>
    <w:uiPriority w:val="99"/>
    <w:semiHidden/>
    <w:unhideWhenUsed/>
    <w:rsid w:val="00F25E37"/>
    <w:rPr>
      <w:sz w:val="16"/>
      <w:szCs w:val="16"/>
    </w:rPr>
  </w:style>
  <w:style w:type="paragraph" w:styleId="Tekstopmerking">
    <w:name w:val="annotation text"/>
    <w:basedOn w:val="Standaard"/>
    <w:link w:val="TekstopmerkingChar"/>
    <w:uiPriority w:val="99"/>
    <w:semiHidden/>
    <w:unhideWhenUsed/>
    <w:rsid w:val="00F25E3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5E37"/>
    <w:rPr>
      <w:sz w:val="20"/>
      <w:szCs w:val="20"/>
    </w:rPr>
  </w:style>
  <w:style w:type="paragraph" w:styleId="Onderwerpvanopmerking">
    <w:name w:val="annotation subject"/>
    <w:basedOn w:val="Tekstopmerking"/>
    <w:next w:val="Tekstopmerking"/>
    <w:link w:val="OnderwerpvanopmerkingChar"/>
    <w:uiPriority w:val="99"/>
    <w:semiHidden/>
    <w:unhideWhenUsed/>
    <w:rsid w:val="00F25E37"/>
    <w:rPr>
      <w:b/>
      <w:bCs/>
    </w:rPr>
  </w:style>
  <w:style w:type="character" w:customStyle="1" w:styleId="OnderwerpvanopmerkingChar">
    <w:name w:val="Onderwerp van opmerking Char"/>
    <w:basedOn w:val="TekstopmerkingChar"/>
    <w:link w:val="Onderwerpvanopmerking"/>
    <w:uiPriority w:val="99"/>
    <w:semiHidden/>
    <w:rsid w:val="00F25E37"/>
    <w:rPr>
      <w:b/>
      <w:bCs/>
      <w:sz w:val="20"/>
      <w:szCs w:val="20"/>
    </w:rPr>
  </w:style>
  <w:style w:type="character" w:styleId="Paginanummer">
    <w:name w:val="page number"/>
    <w:basedOn w:val="Standaardalinea-lettertype"/>
    <w:rsid w:val="004C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2244">
      <w:bodyDiv w:val="1"/>
      <w:marLeft w:val="0"/>
      <w:marRight w:val="0"/>
      <w:marTop w:val="0"/>
      <w:marBottom w:val="0"/>
      <w:divBdr>
        <w:top w:val="none" w:sz="0" w:space="0" w:color="auto"/>
        <w:left w:val="none" w:sz="0" w:space="0" w:color="auto"/>
        <w:bottom w:val="none" w:sz="0" w:space="0" w:color="auto"/>
        <w:right w:val="none" w:sz="0" w:space="0" w:color="auto"/>
      </w:divBdr>
    </w:div>
    <w:div w:id="488402378">
      <w:bodyDiv w:val="1"/>
      <w:marLeft w:val="0"/>
      <w:marRight w:val="0"/>
      <w:marTop w:val="0"/>
      <w:marBottom w:val="0"/>
      <w:divBdr>
        <w:top w:val="none" w:sz="0" w:space="0" w:color="auto"/>
        <w:left w:val="none" w:sz="0" w:space="0" w:color="auto"/>
        <w:bottom w:val="none" w:sz="0" w:space="0" w:color="auto"/>
        <w:right w:val="none" w:sz="0" w:space="0" w:color="auto"/>
      </w:divBdr>
    </w:div>
    <w:div w:id="646058945">
      <w:bodyDiv w:val="1"/>
      <w:marLeft w:val="0"/>
      <w:marRight w:val="0"/>
      <w:marTop w:val="0"/>
      <w:marBottom w:val="0"/>
      <w:divBdr>
        <w:top w:val="none" w:sz="0" w:space="0" w:color="auto"/>
        <w:left w:val="none" w:sz="0" w:space="0" w:color="auto"/>
        <w:bottom w:val="none" w:sz="0" w:space="0" w:color="auto"/>
        <w:right w:val="none" w:sz="0" w:space="0" w:color="auto"/>
      </w:divBdr>
    </w:div>
    <w:div w:id="669451176">
      <w:bodyDiv w:val="1"/>
      <w:marLeft w:val="0"/>
      <w:marRight w:val="0"/>
      <w:marTop w:val="0"/>
      <w:marBottom w:val="0"/>
      <w:divBdr>
        <w:top w:val="none" w:sz="0" w:space="0" w:color="auto"/>
        <w:left w:val="none" w:sz="0" w:space="0" w:color="auto"/>
        <w:bottom w:val="none" w:sz="0" w:space="0" w:color="auto"/>
        <w:right w:val="none" w:sz="0" w:space="0" w:color="auto"/>
      </w:divBdr>
    </w:div>
    <w:div w:id="697388033">
      <w:bodyDiv w:val="1"/>
      <w:marLeft w:val="0"/>
      <w:marRight w:val="0"/>
      <w:marTop w:val="0"/>
      <w:marBottom w:val="0"/>
      <w:divBdr>
        <w:top w:val="none" w:sz="0" w:space="0" w:color="auto"/>
        <w:left w:val="none" w:sz="0" w:space="0" w:color="auto"/>
        <w:bottom w:val="none" w:sz="0" w:space="0" w:color="auto"/>
        <w:right w:val="none" w:sz="0" w:space="0" w:color="auto"/>
      </w:divBdr>
    </w:div>
    <w:div w:id="797727905">
      <w:bodyDiv w:val="1"/>
      <w:marLeft w:val="0"/>
      <w:marRight w:val="0"/>
      <w:marTop w:val="0"/>
      <w:marBottom w:val="0"/>
      <w:divBdr>
        <w:top w:val="none" w:sz="0" w:space="0" w:color="auto"/>
        <w:left w:val="none" w:sz="0" w:space="0" w:color="auto"/>
        <w:bottom w:val="none" w:sz="0" w:space="0" w:color="auto"/>
        <w:right w:val="none" w:sz="0" w:space="0" w:color="auto"/>
      </w:divBdr>
    </w:div>
    <w:div w:id="831986413">
      <w:bodyDiv w:val="1"/>
      <w:marLeft w:val="0"/>
      <w:marRight w:val="0"/>
      <w:marTop w:val="0"/>
      <w:marBottom w:val="0"/>
      <w:divBdr>
        <w:top w:val="none" w:sz="0" w:space="0" w:color="auto"/>
        <w:left w:val="none" w:sz="0" w:space="0" w:color="auto"/>
        <w:bottom w:val="none" w:sz="0" w:space="0" w:color="auto"/>
        <w:right w:val="none" w:sz="0" w:space="0" w:color="auto"/>
      </w:divBdr>
    </w:div>
    <w:div w:id="941228717">
      <w:bodyDiv w:val="1"/>
      <w:marLeft w:val="0"/>
      <w:marRight w:val="0"/>
      <w:marTop w:val="0"/>
      <w:marBottom w:val="0"/>
      <w:divBdr>
        <w:top w:val="none" w:sz="0" w:space="0" w:color="auto"/>
        <w:left w:val="none" w:sz="0" w:space="0" w:color="auto"/>
        <w:bottom w:val="none" w:sz="0" w:space="0" w:color="auto"/>
        <w:right w:val="none" w:sz="0" w:space="0" w:color="auto"/>
      </w:divBdr>
    </w:div>
    <w:div w:id="978462094">
      <w:bodyDiv w:val="1"/>
      <w:marLeft w:val="0"/>
      <w:marRight w:val="0"/>
      <w:marTop w:val="0"/>
      <w:marBottom w:val="0"/>
      <w:divBdr>
        <w:top w:val="none" w:sz="0" w:space="0" w:color="auto"/>
        <w:left w:val="none" w:sz="0" w:space="0" w:color="auto"/>
        <w:bottom w:val="none" w:sz="0" w:space="0" w:color="auto"/>
        <w:right w:val="none" w:sz="0" w:space="0" w:color="auto"/>
      </w:divBdr>
    </w:div>
    <w:div w:id="1288699953">
      <w:bodyDiv w:val="1"/>
      <w:marLeft w:val="0"/>
      <w:marRight w:val="0"/>
      <w:marTop w:val="0"/>
      <w:marBottom w:val="0"/>
      <w:divBdr>
        <w:top w:val="none" w:sz="0" w:space="0" w:color="auto"/>
        <w:left w:val="none" w:sz="0" w:space="0" w:color="auto"/>
        <w:bottom w:val="none" w:sz="0" w:space="0" w:color="auto"/>
        <w:right w:val="none" w:sz="0" w:space="0" w:color="auto"/>
      </w:divBdr>
    </w:div>
    <w:div w:id="1526793117">
      <w:bodyDiv w:val="1"/>
      <w:marLeft w:val="0"/>
      <w:marRight w:val="0"/>
      <w:marTop w:val="0"/>
      <w:marBottom w:val="0"/>
      <w:divBdr>
        <w:top w:val="none" w:sz="0" w:space="0" w:color="auto"/>
        <w:left w:val="none" w:sz="0" w:space="0" w:color="auto"/>
        <w:bottom w:val="none" w:sz="0" w:space="0" w:color="auto"/>
        <w:right w:val="none" w:sz="0" w:space="0" w:color="auto"/>
      </w:divBdr>
    </w:div>
    <w:div w:id="1643850082">
      <w:bodyDiv w:val="1"/>
      <w:marLeft w:val="0"/>
      <w:marRight w:val="0"/>
      <w:marTop w:val="0"/>
      <w:marBottom w:val="0"/>
      <w:divBdr>
        <w:top w:val="none" w:sz="0" w:space="0" w:color="auto"/>
        <w:left w:val="none" w:sz="0" w:space="0" w:color="auto"/>
        <w:bottom w:val="none" w:sz="0" w:space="0" w:color="auto"/>
        <w:right w:val="none" w:sz="0" w:space="0" w:color="auto"/>
      </w:divBdr>
    </w:div>
    <w:div w:id="1842810455">
      <w:bodyDiv w:val="1"/>
      <w:marLeft w:val="0"/>
      <w:marRight w:val="0"/>
      <w:marTop w:val="0"/>
      <w:marBottom w:val="0"/>
      <w:divBdr>
        <w:top w:val="none" w:sz="0" w:space="0" w:color="auto"/>
        <w:left w:val="none" w:sz="0" w:space="0" w:color="auto"/>
        <w:bottom w:val="none" w:sz="0" w:space="0" w:color="auto"/>
        <w:right w:val="none" w:sz="0" w:space="0" w:color="auto"/>
      </w:divBdr>
    </w:div>
    <w:div w:id="2010328763">
      <w:bodyDiv w:val="1"/>
      <w:marLeft w:val="0"/>
      <w:marRight w:val="0"/>
      <w:marTop w:val="0"/>
      <w:marBottom w:val="0"/>
      <w:divBdr>
        <w:top w:val="none" w:sz="0" w:space="0" w:color="auto"/>
        <w:left w:val="none" w:sz="0" w:space="0" w:color="auto"/>
        <w:bottom w:val="none" w:sz="0" w:space="0" w:color="auto"/>
        <w:right w:val="none" w:sz="0" w:space="0" w:color="auto"/>
      </w:divBdr>
    </w:div>
    <w:div w:id="20386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B62B7-6BF8-43BB-8615-89B1892A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2628</Words>
  <Characters>14455</Characters>
  <Application>Microsoft Office Word</Application>
  <DocSecurity>0</DocSecurity>
  <Lines>120</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van Nuland</dc:creator>
  <cp:keywords/>
  <dc:description/>
  <cp:lastModifiedBy>Henk Bosch</cp:lastModifiedBy>
  <cp:revision>4</cp:revision>
  <cp:lastPrinted>2017-03-22T16:13:00Z</cp:lastPrinted>
  <dcterms:created xsi:type="dcterms:W3CDTF">2022-05-17T19:44:00Z</dcterms:created>
  <dcterms:modified xsi:type="dcterms:W3CDTF">2022-05-17T20:24:00Z</dcterms:modified>
</cp:coreProperties>
</file>